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85" w:rsidRPr="00B06F85" w:rsidRDefault="00B06F85" w:rsidP="00B06F85">
      <w:pPr>
        <w:shd w:val="clear" w:color="auto" w:fill="FFFFFF"/>
        <w:spacing w:before="150" w:after="150" w:line="600" w:lineRule="atLeast"/>
        <w:jc w:val="center"/>
        <w:outlineLvl w:val="0"/>
        <w:rPr>
          <w:rFonts w:ascii="inherit" w:eastAsia="Times New Roman" w:hAnsi="inherit" w:cs="Arial"/>
          <w:b/>
          <w:bCs/>
          <w:color w:val="2E3337"/>
          <w:kern w:val="36"/>
          <w:sz w:val="48"/>
          <w:szCs w:val="48"/>
          <w:lang w:val="ru-RU"/>
        </w:rPr>
      </w:pPr>
      <w:r w:rsidRPr="00B06F85">
        <w:rPr>
          <w:rFonts w:ascii="inherit" w:eastAsia="Times New Roman" w:hAnsi="inherit" w:cs="Arial"/>
          <w:b/>
          <w:bCs/>
          <w:color w:val="2E3337"/>
          <w:kern w:val="36"/>
          <w:sz w:val="48"/>
          <w:szCs w:val="48"/>
          <w:lang w:val="ru-RU"/>
        </w:rPr>
        <w:t>Правовые основы бизнеса</w:t>
      </w:r>
    </w:p>
    <w:p w:rsidR="00B06F85" w:rsidRPr="00B06F85" w:rsidRDefault="00B06F85" w:rsidP="00B06F85">
      <w:pPr>
        <w:shd w:val="clear" w:color="auto" w:fill="FFFFFF"/>
        <w:spacing w:before="150" w:after="150" w:line="600" w:lineRule="atLeast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42"/>
          <w:szCs w:val="42"/>
          <w:lang w:val="ru-RU"/>
        </w:rPr>
      </w:pPr>
      <w:r w:rsidRPr="00B06F85">
        <w:rPr>
          <w:rFonts w:ascii="inherit" w:eastAsia="Times New Roman" w:hAnsi="inherit" w:cs="Arial"/>
          <w:b/>
          <w:bCs/>
          <w:color w:val="000000"/>
          <w:sz w:val="42"/>
          <w:szCs w:val="42"/>
          <w:lang w:val="ru-RU"/>
        </w:rPr>
        <w:t>Тема 4. Акционерные общества: публичные и непубличные</w:t>
      </w:r>
    </w:p>
    <w:p w:rsidR="00B06F85" w:rsidRPr="00B06F85" w:rsidRDefault="00B06F85" w:rsidP="00B06F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B06F8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B06F85">
        <w:rPr>
          <w:rFonts w:ascii="Arial" w:eastAsia="Times New Roman" w:hAnsi="Arial" w:cs="Arial"/>
          <w:color w:val="000000"/>
          <w:sz w:val="21"/>
          <w:szCs w:val="21"/>
          <w:lang w:val="ru-RU"/>
        </w:rPr>
        <w:t>Публичные и непубличные акционерные общества – достаточно новые формы ведения бизнеса.</w:t>
      </w:r>
      <w:r w:rsidRPr="00B06F8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B06F85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Что-то изменилось по сравнению с ОАО и ЗАО?</w:t>
      </w:r>
      <w:r w:rsidRPr="00B06F8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B06F85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Об этом вы узнаете в настоящем разделе.</w:t>
      </w:r>
    </w:p>
    <w:p w:rsidR="00B06F85" w:rsidRPr="00B06F85" w:rsidRDefault="00B06F85" w:rsidP="00B06F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B06F85">
        <w:rPr>
          <w:rFonts w:ascii="Arial" w:eastAsia="Times New Roman" w:hAnsi="Arial" w:cs="Arial"/>
          <w:color w:val="000000"/>
          <w:sz w:val="21"/>
          <w:szCs w:val="21"/>
        </w:rPr>
        <w:t>        </w:t>
      </w:r>
      <w:r w:rsidRPr="00B06F85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Целью настоящего раздела является выработка четкого понимания, в каких случаях необходимо создавать ПАО, а в каких ОА, определить расходы, сложности и необходимые документы для создания того или иного вида акционерного общества.</w:t>
      </w:r>
    </w:p>
    <w:p w:rsidR="00B06F85" w:rsidRPr="00B06F85" w:rsidRDefault="00B06F85" w:rsidP="00B06F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B06F8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06F85" w:rsidRPr="00B06F85" w:rsidRDefault="00B06F85" w:rsidP="00B06F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06F85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Материал</w:t>
      </w:r>
      <w:proofErr w:type="spellEnd"/>
      <w:r w:rsidRPr="00B06F8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B06F85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для</w:t>
      </w:r>
      <w:proofErr w:type="spellEnd"/>
      <w:r w:rsidRPr="00B06F8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B06F85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самостоятельного</w:t>
      </w:r>
      <w:proofErr w:type="spellEnd"/>
      <w:r w:rsidRPr="00B06F8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Pr="00B06F85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изучения</w:t>
      </w:r>
      <w:bookmarkStart w:id="0" w:name="_GoBack"/>
      <w:bookmarkEnd w:id="0"/>
      <w:proofErr w:type="spellEnd"/>
    </w:p>
    <w:p w:rsidR="00B06F85" w:rsidRPr="00B06F85" w:rsidRDefault="00B06F85" w:rsidP="00B06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B06F85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Поваров Ю.С. Акционерное право России. М., 2009, </w:t>
      </w:r>
      <w:r w:rsidRPr="00B06F85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06F85" w:rsidRPr="00B06F85" w:rsidRDefault="00B06F85" w:rsidP="00B06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6F85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Тарасов И.Т. Учение об акционерных компаниях. </w:t>
      </w:r>
      <w:r w:rsidRPr="00B06F85">
        <w:rPr>
          <w:rFonts w:ascii="Arial" w:eastAsia="Times New Roman" w:hAnsi="Arial" w:cs="Arial"/>
          <w:color w:val="000000"/>
          <w:sz w:val="21"/>
          <w:szCs w:val="21"/>
        </w:rPr>
        <w:t>М., 2000.</w:t>
      </w:r>
    </w:p>
    <w:p w:rsidR="00B06F85" w:rsidRPr="00B06F85" w:rsidRDefault="00B06F85" w:rsidP="00B06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6F85">
        <w:rPr>
          <w:rFonts w:ascii="Arial" w:eastAsia="Times New Roman" w:hAnsi="Arial" w:cs="Arial"/>
          <w:color w:val="000000"/>
          <w:sz w:val="21"/>
          <w:szCs w:val="21"/>
          <w:lang w:val="ru-RU"/>
        </w:rPr>
        <w:t>Филиппова С.Ю.</w:t>
      </w:r>
      <w:r w:rsidRPr="00B06F8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B06F85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Инструментальный подход в науке частного права. </w:t>
      </w:r>
      <w:r w:rsidRPr="00B06F85">
        <w:rPr>
          <w:rFonts w:ascii="Arial" w:eastAsia="Times New Roman" w:hAnsi="Arial" w:cs="Arial"/>
          <w:color w:val="000000"/>
          <w:sz w:val="21"/>
          <w:szCs w:val="21"/>
        </w:rPr>
        <w:t xml:space="preserve">М.: </w:t>
      </w:r>
      <w:proofErr w:type="spellStart"/>
      <w:r w:rsidRPr="00B06F85">
        <w:rPr>
          <w:rFonts w:ascii="Arial" w:eastAsia="Times New Roman" w:hAnsi="Arial" w:cs="Arial"/>
          <w:color w:val="000000"/>
          <w:sz w:val="21"/>
          <w:szCs w:val="21"/>
        </w:rPr>
        <w:t>Статут</w:t>
      </w:r>
      <w:proofErr w:type="spellEnd"/>
      <w:r w:rsidRPr="00B06F85">
        <w:rPr>
          <w:rFonts w:ascii="Arial" w:eastAsia="Times New Roman" w:hAnsi="Arial" w:cs="Arial"/>
          <w:color w:val="000000"/>
          <w:sz w:val="21"/>
          <w:szCs w:val="21"/>
        </w:rPr>
        <w:t>., 2013</w:t>
      </w:r>
    </w:p>
    <w:p w:rsidR="00B06F85" w:rsidRPr="00B06F85" w:rsidRDefault="00B06F85" w:rsidP="00B06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</w:rPr>
      </w:pPr>
      <w:r w:rsidRPr="00B06F85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Филиппова С.Ю. Корпоративный конфликт: возможности правового воздействия. </w:t>
      </w:r>
      <w:r w:rsidRPr="00B06F85">
        <w:rPr>
          <w:rFonts w:ascii="Arial" w:eastAsia="Times New Roman" w:hAnsi="Arial" w:cs="Arial"/>
          <w:color w:val="000000"/>
          <w:sz w:val="21"/>
          <w:szCs w:val="21"/>
        </w:rPr>
        <w:t>М., 2009</w:t>
      </w:r>
    </w:p>
    <w:p w:rsidR="00B06F85" w:rsidRPr="00B06F85" w:rsidRDefault="00B06F85" w:rsidP="00B06F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B06F85">
        <w:rPr>
          <w:rFonts w:ascii="Arial" w:eastAsia="Times New Roman" w:hAnsi="Arial" w:cs="Arial"/>
          <w:color w:val="000000"/>
          <w:sz w:val="21"/>
          <w:szCs w:val="21"/>
          <w:lang w:val="ru-RU"/>
        </w:rPr>
        <w:t>Черепахин Б.Б. Органы и представители юридического лица. Труды по гражданскому праву. М., 2001</w:t>
      </w:r>
    </w:p>
    <w:p w:rsidR="00BA60EB" w:rsidRPr="00B06F85" w:rsidRDefault="00BA60EB">
      <w:pPr>
        <w:rPr>
          <w:lang w:val="ru-RU"/>
        </w:rPr>
      </w:pPr>
    </w:p>
    <w:sectPr w:rsidR="00BA60EB" w:rsidRPr="00B06F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860BE"/>
    <w:multiLevelType w:val="multilevel"/>
    <w:tmpl w:val="6E70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A5"/>
    <w:rsid w:val="003503A5"/>
    <w:rsid w:val="00B06F85"/>
    <w:rsid w:val="00B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5622"/>
  <w15:chartTrackingRefBased/>
  <w15:docId w15:val="{EC9513DF-7FC6-4B81-95EE-2CFEA5FF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Mirova Masha</dc:creator>
  <cp:keywords/>
  <dc:description/>
  <cp:lastModifiedBy>Mirova Masha</cp:lastModifiedBy>
  <cp:revision>2</cp:revision>
  <dcterms:created xsi:type="dcterms:W3CDTF">2021-11-08T15:18:00Z</dcterms:created>
  <dcterms:modified xsi:type="dcterms:W3CDTF">2021-11-08T15:18:00Z</dcterms:modified>
</cp:coreProperties>
</file>