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85" w:rsidRDefault="00452185">
      <w:pPr>
        <w:widowControl w:val="0"/>
        <w:autoSpaceDE w:val="0"/>
        <w:autoSpaceDN w:val="0"/>
        <w:adjustRightInd w:val="0"/>
        <w:spacing w:after="0" w:line="240" w:lineRule="auto"/>
        <w:jc w:val="both"/>
        <w:outlineLvl w:val="0"/>
        <w:rPr>
          <w:rFonts w:ascii="Calibri" w:hAnsi="Calibri" w:cs="Calibri"/>
        </w:rPr>
      </w:pPr>
    </w:p>
    <w:p w:rsidR="00452185" w:rsidRDefault="004521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[неофициальный перевод]</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 ЕВРОПЫ</w:t>
      </w:r>
    </w:p>
    <w:p w:rsidR="00452185" w:rsidRDefault="00452185">
      <w:pPr>
        <w:widowControl w:val="0"/>
        <w:autoSpaceDE w:val="0"/>
        <w:autoSpaceDN w:val="0"/>
        <w:adjustRightInd w:val="0"/>
        <w:spacing w:after="0" w:line="240" w:lineRule="auto"/>
        <w:jc w:val="center"/>
        <w:rPr>
          <w:rFonts w:ascii="Calibri" w:hAnsi="Calibri" w:cs="Calibri"/>
          <w:b/>
          <w:bCs/>
        </w:rPr>
      </w:pPr>
    </w:p>
    <w:p w:rsidR="00452185" w:rsidRDefault="004521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452185" w:rsidRDefault="004521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ГРАЖДАНСКО-ПРАВОВОЙ ОТВЕТСТВЕННОСТИ ЗА КОРРУПЦИЮ</w:t>
      </w:r>
    </w:p>
    <w:p w:rsidR="00452185" w:rsidRDefault="004521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(ETS N 174)</w:t>
      </w:r>
    </w:p>
    <w:p w:rsidR="00452185" w:rsidRDefault="00452185">
      <w:pPr>
        <w:widowControl w:val="0"/>
        <w:autoSpaceDE w:val="0"/>
        <w:autoSpaceDN w:val="0"/>
        <w:adjustRightInd w:val="0"/>
        <w:spacing w:after="0" w:line="240" w:lineRule="auto"/>
        <w:jc w:val="center"/>
        <w:rPr>
          <w:rFonts w:ascii="Calibri" w:hAnsi="Calibri" w:cs="Calibri"/>
          <w:b/>
          <w:bCs/>
        </w:rPr>
      </w:pPr>
    </w:p>
    <w:p w:rsidR="00452185" w:rsidRDefault="004521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(Страсбург, 4 ноября 1999 года)</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Преамбула</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другие государства и Европейское сообщество, подписавшие настоящую Конвенцию,</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целью Совета Европы является достижение большего единства между его членами;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важность укрепления международного сотрудничества в борьбе с коррупцией;</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подчеркивая, что коррупция представляет собой серьезную угрозу верховенству закона, демократии и правам человека, равенству и социальной справедливости, </w:t>
      </w:r>
      <w:proofErr w:type="gramStart"/>
      <w:r>
        <w:rPr>
          <w:rFonts w:ascii="Calibri" w:hAnsi="Calibri" w:cs="Calibri"/>
        </w:rPr>
        <w:t>затрудняет экономическое развитие и угрожает</w:t>
      </w:r>
      <w:proofErr w:type="gramEnd"/>
      <w:r>
        <w:rPr>
          <w:rFonts w:ascii="Calibri" w:hAnsi="Calibri" w:cs="Calibri"/>
        </w:rPr>
        <w:t xml:space="preserve"> надлежащему и справедливому функционированию рыночной экономики;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вредные финансовые последствия коррупции для частных лиц, компаний и государств, а также для международных институтов;</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важности вклада гражданского права в борьбе с коррупцией, в частности, позволяя лицам, понесшим ущерб, получить справедливую компенсацию;</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решения и резолюции 19-й (Мальта, 1994 год), 21-й (Чешская Республика, 1997 год) и 22-й (Молдова, 1999 год) Конференций министров юстиции европейских стран;</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Программу действий по борьбе с коррупцией, принятую Комитетом министров в ноябре 1996 года;</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также во внимание результаты изучения возможности разработки конвенции о гражданско-правовых средствах возмещения ущерба, возникающего в результате актов коррупции, одобренной Комитетом министров в феврале 1997 года;</w:t>
      </w:r>
    </w:p>
    <w:p w:rsidR="00452185" w:rsidRDefault="004521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Резолюцию (97) 24 о двадцати руководящих принципах борьбы с коррупцией, принятую Комитетом министров в ноябре 1997 года на своей 101-й сессии, Резолюцию (98) 7, санкционирующую принятие частичного расширенного соглашения о создании "Группы государств против коррупции (ГРЕКО)", принятую Комитетом министров в мае 1998 года на его 102-й сессии, и Резолюцию (99) 5 о создании ГРЕКО, принятую 1 мая 1999 года;</w:t>
      </w:r>
      <w:proofErr w:type="gramEnd"/>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о Заключительной декларации и Плане действий, принятых главами государств и правительств государств - членов Совета Европы на своей второй встрече в Страсбурге в октябре 1997 года,</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 МЕРЫ, ПРИНИМАЕМЫЕ НА НАЦИОНАЛЬНОМ УРОВНЕ</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Цель</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предусматривает в своем внутреннем праве эффективные средства правовой защиты для лиц, понесших ущерб в результате актов коррупции, позволяющие им защищать свои права и интересы, включая возможность получения компенсации за ущерб.</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коррупции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Возмещение ущерба</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предусматривает в своем внутреннем праве нормы, закрепляющие право лиц, понесших ущерб в результате коррупции, подать иск с целью получения полного возмещения ущерба.</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Такое возмещение может охватывать нанесенный материальный ущерб, упущенную финансовую выгоду и нематериальный вред.</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предусматривает в своем внутреннем праве следующие условия, которые должны быть выполнены для того, чтобы ущерб подлежал возмещению:</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ответчик совершил или санкционировал акт коррупции, или не предпринял разумные шаги для предотвращения акта коррупции;</w:t>
      </w:r>
    </w:p>
    <w:p w:rsidR="00452185" w:rsidRDefault="00452185">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истец понес ущерб; и</w:t>
      </w:r>
      <w:proofErr w:type="gramEnd"/>
    </w:p>
    <w:p w:rsidR="00452185" w:rsidRDefault="00452185">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существует причинно-следственная связь между актом коррупции и нанесенным ущербом.</w:t>
      </w:r>
      <w:proofErr w:type="gramEnd"/>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Сторона предусматривает в своем внутреннем праве, что, если несколько ответчиков ответственны за ущерб, причиненный одним и тем же актом коррупции, то они будут нести солидарную и долевую ответственность.</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государств</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предусматривает в своем внутреннем праве надлежащие процедуры, позволяющие лицам, понесшим ущерб в результате акта коррупции, совершенного ее публичными должностными лицами в ходе осуществления ими своих функций, требовать возмещение ущерба от государства или, в случае если Сторона не является государством, от соответствующих властей данной Стороны.</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Неосторожность пострадавшего</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предусматривает в своем внутреннем праве, что объем возмещения ущерба уменьшается или в его возмещении может быть отказано, принимая во внимание все обстоятельства, если истец по его или ее собственной вине способствовал причинению ущерба или его усугублению.</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Сроки исковой давности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bookmarkStart w:id="0" w:name="Par73"/>
      <w:bookmarkEnd w:id="0"/>
      <w:r>
        <w:rPr>
          <w:rFonts w:ascii="Calibri" w:hAnsi="Calibri" w:cs="Calibri"/>
        </w:rPr>
        <w:t xml:space="preserve">1. </w:t>
      </w:r>
      <w:proofErr w:type="gramStart"/>
      <w:r>
        <w:rPr>
          <w:rFonts w:ascii="Calibri" w:hAnsi="Calibri" w:cs="Calibri"/>
        </w:rPr>
        <w:t>Каждая Сторона предусматривает в своем внутреннем праве, что к судопроизводству по возмещению ущерба применяется срок исковой давности не менее трех лет со дня, когда лицу, понесшему ущерб, стало известно или, исходя из здравого смысла, должно было стать известно о возникновении ущерба или о совершенном акте коррупции и о лице, ответственном за это.</w:t>
      </w:r>
      <w:proofErr w:type="gramEnd"/>
      <w:r>
        <w:rPr>
          <w:rFonts w:ascii="Calibri" w:hAnsi="Calibri" w:cs="Calibri"/>
        </w:rPr>
        <w:t xml:space="preserve"> Тем не менее, подобный иск не может быть предъявлен по истечении не менее десяти лет с момента совершения коррупционного действия.</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Сторон, регулирующее приостановление или перерыв сроков исковой давности, должно, в случае необходимости, применяться к срокам, определенным в </w:t>
      </w:r>
      <w:hyperlink w:anchor="Par73" w:history="1">
        <w:r>
          <w:rPr>
            <w:rFonts w:ascii="Calibri" w:hAnsi="Calibri" w:cs="Calibri"/>
            <w:color w:val="0000FF"/>
          </w:rPr>
          <w:t>пункте 1</w:t>
        </w:r>
      </w:hyperlink>
      <w:r>
        <w:rPr>
          <w:rFonts w:ascii="Calibri" w:hAnsi="Calibri" w:cs="Calibri"/>
        </w:rPr>
        <w:t>.</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контрактов</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предусматривает в своем внутреннем праве, что любой контракт или положение контракта, предусматривающие совершение акта коррупции, являются недействительными и не имеющими юридической силы.</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Сторона предусматривает в своем внутреннем праве возможность для всех сторон контракта, чье согласие было нарушено актом коррупции, обратиться в суд с целью признания контракта не имеющим юридической силы, несмотря на их право требовать возмещения ущерба.</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служащих</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предусматривает в своем внутреннем праве надлежащую защиту от любой неоправданной меры служащих, которые </w:t>
      </w:r>
      <w:proofErr w:type="gramStart"/>
      <w:r>
        <w:rPr>
          <w:rFonts w:ascii="Calibri" w:hAnsi="Calibri" w:cs="Calibri"/>
        </w:rPr>
        <w:t>имеют серьезные основания подозревать наличие коррупции и добросовестно сообщают</w:t>
      </w:r>
      <w:proofErr w:type="gramEnd"/>
      <w:r>
        <w:rPr>
          <w:rFonts w:ascii="Calibri" w:hAnsi="Calibri" w:cs="Calibri"/>
        </w:rPr>
        <w:t xml:space="preserve"> о своем подозрении компетентным лицам или властям.</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Отчеты и аудит</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для развития своего внутреннего права принимает любые необходимые меры с тем, чтобы ежегодные отчеты компаний </w:t>
      </w:r>
      <w:proofErr w:type="gramStart"/>
      <w:r>
        <w:rPr>
          <w:rFonts w:ascii="Calibri" w:hAnsi="Calibri" w:cs="Calibri"/>
        </w:rPr>
        <w:t>составлялись правильно и давали</w:t>
      </w:r>
      <w:proofErr w:type="gramEnd"/>
      <w:r>
        <w:rPr>
          <w:rFonts w:ascii="Calibri" w:hAnsi="Calibri" w:cs="Calibri"/>
        </w:rPr>
        <w:t xml:space="preserve"> правдивое и честное представление о финансовом положении компании.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целью предупреждения актов коррупции каждая Сторона предусматривает в своем внутреннем праве нормы об аудиторах, задачей которых является подтвердить, что ежегодные отчеты дают правдивое и честное представление о финансовом положении компании.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Получение доказательств</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предусматривает в своем внутреннем праве эффективные процедуры для получения доказатель</w:t>
      </w:r>
      <w:proofErr w:type="gramStart"/>
      <w:r>
        <w:rPr>
          <w:rFonts w:ascii="Calibri" w:hAnsi="Calibri" w:cs="Calibri"/>
        </w:rPr>
        <w:t>ств в гр</w:t>
      </w:r>
      <w:proofErr w:type="gramEnd"/>
      <w:r>
        <w:rPr>
          <w:rFonts w:ascii="Calibri" w:hAnsi="Calibri" w:cs="Calibri"/>
        </w:rPr>
        <w:t>ажданском судопроизводстве, вытекающих из акта коррупции.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Временные меры</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Сторона предусматривает в своем внутреннем праве возможность для суда выносить такие распоряжения, которые необходимы для защиты прав и интересов Сторон в ходе гражданского судопроизводства по делу о коррупции.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 МЕЖДУНАРОДНОЕ СОТРУДНИЧЕСТВО И КОНТРОЛЬ</w:t>
      </w: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ЗА ВЫПОЛНЕНИЕМ</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Стороны эффективно сотрудничают в вопросах, относящихся к гражданскому судопроизводству по делам о коррупции, особенно в вопросах работы с документами, получения доказательств за рубежом, юрисдикции, признания и обеспечения выполнения иностранных судебных решений и судебных расходов в соответствии с положениями международных договоров о международном сотрудничестве в гражданско-правовой и коммерческой сфере, участниками которых они являются, а также в соответствии с их внутренним правом.</w:t>
      </w:r>
      <w:proofErr w:type="gramEnd"/>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госуда</w:t>
      </w:r>
      <w:proofErr w:type="gramStart"/>
      <w:r>
        <w:rPr>
          <w:rFonts w:ascii="Calibri" w:hAnsi="Calibri" w:cs="Calibri"/>
        </w:rPr>
        <w:t>рств пр</w:t>
      </w:r>
      <w:proofErr w:type="gramEnd"/>
      <w:r>
        <w:rPr>
          <w:rFonts w:ascii="Calibri" w:hAnsi="Calibri" w:cs="Calibri"/>
        </w:rPr>
        <w:t>отив коррупции (ГРЕКО) контролирует выполнение данной Конвенции Сторонами.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III. ЗАКЛЮЧИТЕЛЬНЫЕ ПОЛОЖЕНИЯ</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bookmarkStart w:id="1" w:name="Par125"/>
      <w:bookmarkEnd w:id="1"/>
      <w:r>
        <w:rPr>
          <w:rFonts w:ascii="Calibri" w:hAnsi="Calibri" w:cs="Calibri"/>
        </w:rPr>
        <w:t>Статья 15</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bookmarkStart w:id="2" w:name="Par129"/>
      <w:bookmarkEnd w:id="2"/>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и Европейским сообществом.</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Конвенция подлежит ратификации, принятию или одобрению. Ратификационные грамоты, документы о принятии или одобрении сдаются на хранение Генеральному секретарю Совета Европы.</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Настоящая Конвенция вступает в силу в первый день месяца после истечения трехмесячного периода с даты, когда четырнадцать государств, подписавших ее, заявят о своем согласии быть связанными Конвенцией в соответствии с положениями </w:t>
      </w:r>
      <w:hyperlink w:anchor="Par129" w:history="1">
        <w:r>
          <w:rPr>
            <w:rFonts w:ascii="Calibri" w:hAnsi="Calibri" w:cs="Calibri"/>
            <w:color w:val="0000FF"/>
          </w:rPr>
          <w:t>пункта 1</w:t>
        </w:r>
      </w:hyperlink>
      <w:r>
        <w:rPr>
          <w:rFonts w:ascii="Calibri" w:hAnsi="Calibri" w:cs="Calibri"/>
        </w:rPr>
        <w:t>. Любое такое государство, подписавшее Конвенцию и не являющееся членом Группы государств против коррупции (ГРЕКО) в момент ратификации, принятия или одобрения, автоматически становится ее членом со дня вступления</w:t>
      </w:r>
      <w:proofErr w:type="gramEnd"/>
      <w:r>
        <w:rPr>
          <w:rFonts w:ascii="Calibri" w:hAnsi="Calibri" w:cs="Calibri"/>
        </w:rPr>
        <w:t xml:space="preserve"> Конвенции в силу.</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w:t>
      </w:r>
      <w:hyperlink w:anchor="Par129" w:history="1">
        <w:r>
          <w:rPr>
            <w:rFonts w:ascii="Calibri" w:hAnsi="Calibri" w:cs="Calibri"/>
            <w:color w:val="0000FF"/>
          </w:rPr>
          <w:t>пункта 1</w:t>
        </w:r>
      </w:hyperlink>
      <w:r>
        <w:rPr>
          <w:rFonts w:ascii="Calibri" w:hAnsi="Calibri" w:cs="Calibri"/>
        </w:rPr>
        <w:t>. Любая Сторона, подписавшая Конвенцию и не являющаяся членом Группы государств против коррупции (ГРЕКО) в момент ее ратификации, принятия или</w:t>
      </w:r>
      <w:proofErr w:type="gramEnd"/>
      <w:r>
        <w:rPr>
          <w:rFonts w:ascii="Calibri" w:hAnsi="Calibri" w:cs="Calibri"/>
        </w:rPr>
        <w:t xml:space="preserve"> одобрения, становится автоматически членом ГРЕКО в день вступления в силу по отношению к нему данной Конвенции.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Специфические условия участия Европейского сообщества в Группе госуда</w:t>
      </w:r>
      <w:proofErr w:type="gramStart"/>
      <w:r>
        <w:rPr>
          <w:rFonts w:ascii="Calibri" w:hAnsi="Calibri" w:cs="Calibri"/>
        </w:rPr>
        <w:t>рств пр</w:t>
      </w:r>
      <w:proofErr w:type="gramEnd"/>
      <w:r>
        <w:rPr>
          <w:rFonts w:ascii="Calibri" w:hAnsi="Calibri" w:cs="Calibri"/>
        </w:rPr>
        <w:t>отив коррупции (ГРЕКО) определяются, по мере необходимости, общим соглашением с Европейским сообществом.</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bookmarkStart w:id="3" w:name="Par135"/>
      <w:bookmarkEnd w:id="3"/>
      <w:r>
        <w:rPr>
          <w:rFonts w:ascii="Calibri" w:hAnsi="Calibri" w:cs="Calibri"/>
        </w:rPr>
        <w:lastRenderedPageBreak/>
        <w:t>Статья 16</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После вступления настоящей Конвенции в силу Комитет министров Совета Европы, проведя консультации со Сторонами Конвенции, может предложить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w:t>
      </w:r>
      <w:hyperlink r:id="rId5" w:history="1">
        <w:r>
          <w:rPr>
            <w:rFonts w:ascii="Calibri" w:hAnsi="Calibri" w:cs="Calibri"/>
            <w:color w:val="0000FF"/>
          </w:rPr>
          <w:t>статьей 20 "d"</w:t>
        </w:r>
      </w:hyperlink>
      <w:r>
        <w:rPr>
          <w:rFonts w:ascii="Calibri" w:hAnsi="Calibri" w:cs="Calibri"/>
        </w:rPr>
        <w:t xml:space="preserve"> Устава Совета Европы, и при единодушном голосовании представителей Сторон, имеющих право участвовать в работе Комитета.</w:t>
      </w:r>
      <w:proofErr w:type="gramEnd"/>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любого государства, присоединяющегося к Конвенции, она вступает в силу в первый день месяца, следующего после истечения трехмесячного периода </w:t>
      </w:r>
      <w:proofErr w:type="gramStart"/>
      <w:r>
        <w:rPr>
          <w:rFonts w:ascii="Calibri" w:hAnsi="Calibri" w:cs="Calibri"/>
        </w:rPr>
        <w:t>с даты сдачи</w:t>
      </w:r>
      <w:proofErr w:type="gramEnd"/>
      <w:r>
        <w:rPr>
          <w:rFonts w:ascii="Calibri" w:hAnsi="Calibri" w:cs="Calibri"/>
        </w:rPr>
        <w:t xml:space="preserve"> документа о присоединении на хранение Генеральному секретарю Совета Европы.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Pr>
          <w:rFonts w:ascii="Calibri" w:hAnsi="Calibri" w:cs="Calibri"/>
        </w:rPr>
        <w:t>с даты вступления</w:t>
      </w:r>
      <w:proofErr w:type="gramEnd"/>
      <w:r>
        <w:rPr>
          <w:rFonts w:ascii="Calibri" w:hAnsi="Calibri" w:cs="Calibri"/>
        </w:rPr>
        <w:t xml:space="preserve"> для него Конвенции в силу.</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Никакие оговорки не могут быть сделаны в отношении какого-либо положения настоящей Конвенции.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или Европейское сообщество может в момент подписания или сдачи на хранение ратификационной грамоты, документа о принятии, одобрении или присоединении указать территорию или территории, к которым применяется Конвенция.</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заявления.</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представления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уведомления.</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с другими конвенциями и соглашениями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или, без ущерба целям и принципам настоящей Конвенции, выполнять правила, относящиеся к данным вопросам, в рамках специальной системы, обязательной в момент открытия для подписания настоящей Конвенции.</w:t>
      </w:r>
      <w:proofErr w:type="gramEnd"/>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Генеральный секретарь Совета Европы доводит их до сведения государств - членов Совета Европы, государств, не являющихся его членами и участвовавших в разработке настоящей Конвенции, Европейского сообщества, а также любого государства, которое присоединилось или которому было предложено присоединиться к настоящей Конвенции в соответствии с положениями </w:t>
      </w:r>
      <w:hyperlink w:anchor="Par135" w:history="1">
        <w:r>
          <w:rPr>
            <w:rFonts w:ascii="Calibri" w:hAnsi="Calibri" w:cs="Calibri"/>
            <w:color w:val="0000FF"/>
          </w:rPr>
          <w:t>статьи 16</w:t>
        </w:r>
      </w:hyperlink>
      <w:r>
        <w:rPr>
          <w:rFonts w:ascii="Calibri" w:hAnsi="Calibri" w:cs="Calibri"/>
        </w:rPr>
        <w:t>.</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правовому сотрудничеству (ЕКПС), который представляет Комитету министров свое заключение относительно предлагаемой поправки.</w:t>
      </w:r>
    </w:p>
    <w:p w:rsidR="00452185" w:rsidRDefault="00452185">
      <w:pPr>
        <w:widowControl w:val="0"/>
        <w:autoSpaceDE w:val="0"/>
        <w:autoSpaceDN w:val="0"/>
        <w:adjustRightInd w:val="0"/>
        <w:spacing w:after="0" w:line="240" w:lineRule="auto"/>
        <w:ind w:firstLine="540"/>
        <w:jc w:val="both"/>
        <w:rPr>
          <w:rFonts w:ascii="Calibri" w:hAnsi="Calibri" w:cs="Calibri"/>
        </w:rPr>
      </w:pPr>
      <w:bookmarkStart w:id="4" w:name="Par170"/>
      <w:bookmarkEnd w:id="4"/>
      <w:r>
        <w:rPr>
          <w:rFonts w:ascii="Calibri" w:hAnsi="Calibri" w:cs="Calibri"/>
        </w:rPr>
        <w:t>3. Комитет министров рассматривает предлагаемую поправку и заключение, представленное Европейским комитетом по правовому сотрудничеству (ЕКПС) и после консультаций со Сторонами Конвенции, не являющимися членами Совета Европы, может принять эту поправку.</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любой поправки, принятой Комитетом министров в соответствии с пунктом 3 настоящей статьи, препровождается Сторонам для принятия.</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170" w:history="1">
        <w:r>
          <w:rPr>
            <w:rFonts w:ascii="Calibri" w:hAnsi="Calibri" w:cs="Calibri"/>
            <w:color w:val="0000FF"/>
          </w:rPr>
          <w:t>пунктом 3 настоящей статьи</w:t>
        </w:r>
      </w:hyperlink>
      <w:r>
        <w:rPr>
          <w:rFonts w:ascii="Calibri" w:hAnsi="Calibri" w:cs="Calibri"/>
        </w:rPr>
        <w:t>, вступает в силу на тридцатый день с той даты, когда все Стороны сообщили Генеральному секретарю о ее принятии.</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правовому сотрудничеству (ЕКПС) Совета Европы информируется о толковании и применении настоящей Конвенции.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правовому сотрудничеству (ЕКПС),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Такая денонсация вступает в силу в первый день месяца,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уведомления Генеральным секретарем.</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452185" w:rsidRDefault="00452185">
      <w:pPr>
        <w:widowControl w:val="0"/>
        <w:autoSpaceDE w:val="0"/>
        <w:autoSpaceDN w:val="0"/>
        <w:adjustRightInd w:val="0"/>
        <w:spacing w:after="0" w:line="240" w:lineRule="auto"/>
        <w:jc w:val="center"/>
        <w:rPr>
          <w:rFonts w:ascii="Calibri" w:hAnsi="Calibri" w:cs="Calibri"/>
        </w:rPr>
      </w:pPr>
    </w:p>
    <w:p w:rsidR="00452185" w:rsidRDefault="00452185">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секретарь Совета Европы уведомляет государства - члены Совета, любое </w:t>
      </w:r>
      <w:r>
        <w:rPr>
          <w:rFonts w:ascii="Calibri" w:hAnsi="Calibri" w:cs="Calibri"/>
        </w:rPr>
        <w:lastRenderedPageBreak/>
        <w:t>другое государство, подписавшее настоящую Конвенцию, и ее Стороны о:</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w:t>
      </w:r>
      <w:proofErr w:type="gramStart"/>
      <w:r>
        <w:rPr>
          <w:rFonts w:ascii="Calibri" w:hAnsi="Calibri" w:cs="Calibri"/>
        </w:rPr>
        <w:t>любом</w:t>
      </w:r>
      <w:proofErr w:type="gramEnd"/>
      <w:r>
        <w:rPr>
          <w:rFonts w:ascii="Calibri" w:hAnsi="Calibri" w:cs="Calibri"/>
        </w:rPr>
        <w:t xml:space="preserve"> подписании;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и соответствии со </w:t>
      </w:r>
      <w:hyperlink w:anchor="Par125" w:history="1">
        <w:r>
          <w:rPr>
            <w:rFonts w:ascii="Calibri" w:hAnsi="Calibri" w:cs="Calibri"/>
            <w:color w:val="0000FF"/>
          </w:rPr>
          <w:t>статьями 15</w:t>
        </w:r>
      </w:hyperlink>
      <w:r>
        <w:rPr>
          <w:rFonts w:ascii="Calibri" w:hAnsi="Calibri" w:cs="Calibri"/>
        </w:rPr>
        <w:t xml:space="preserve"> и </w:t>
      </w:r>
      <w:hyperlink w:anchor="Par135" w:history="1">
        <w:r>
          <w:rPr>
            <w:rFonts w:ascii="Calibri" w:hAnsi="Calibri" w:cs="Calibri"/>
            <w:color w:val="0000FF"/>
          </w:rPr>
          <w:t>16</w:t>
        </w:r>
      </w:hyperlink>
      <w:r>
        <w:rPr>
          <w:rFonts w:ascii="Calibri" w:hAnsi="Calibri" w:cs="Calibri"/>
        </w:rPr>
        <w:t>;</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любом ином действии, уведомлении или сообщении, </w:t>
      </w:r>
      <w:proofErr w:type="gramStart"/>
      <w:r>
        <w:rPr>
          <w:rFonts w:ascii="Calibri" w:hAnsi="Calibri" w:cs="Calibri"/>
        </w:rPr>
        <w:t>относящимся</w:t>
      </w:r>
      <w:proofErr w:type="gramEnd"/>
      <w:r>
        <w:rPr>
          <w:rFonts w:ascii="Calibri" w:hAnsi="Calibri" w:cs="Calibri"/>
        </w:rPr>
        <w:t xml:space="preserve"> к настоящей Конвенции.</w:t>
      </w: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452185" w:rsidRDefault="00452185">
      <w:pPr>
        <w:widowControl w:val="0"/>
        <w:autoSpaceDE w:val="0"/>
        <w:autoSpaceDN w:val="0"/>
        <w:adjustRightInd w:val="0"/>
        <w:spacing w:after="0" w:line="240" w:lineRule="auto"/>
        <w:rPr>
          <w:rFonts w:ascii="Calibri" w:hAnsi="Calibri" w:cs="Calibri"/>
        </w:rPr>
      </w:pPr>
    </w:p>
    <w:p w:rsidR="00452185" w:rsidRDefault="004521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Совершено в Страсбурге 4 ноября 1999 года на </w:t>
      </w:r>
      <w:hyperlink w:anchor="Par207" w:history="1">
        <w:r>
          <w:rPr>
            <w:rFonts w:ascii="Calibri" w:hAnsi="Calibri" w:cs="Calibri"/>
            <w:color w:val="0000FF"/>
          </w:rPr>
          <w:t>английском</w:t>
        </w:r>
      </w:hyperlink>
      <w:r>
        <w:rPr>
          <w:rFonts w:ascii="Calibri" w:hAnsi="Calibri" w:cs="Calibri"/>
        </w:rPr>
        <w:t xml:space="preserve">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Конвенции каждому государству - члену Совета Европы, государствам, не являющимся его членами, которые принимали участие в разработке настоящей Конвенции, Европейскому сообществу и любому другому государству, которому было предложено присоединиться к Конвенции.</w:t>
      </w:r>
    </w:p>
    <w:p w:rsidR="00452185" w:rsidRDefault="00452185">
      <w:pPr>
        <w:widowControl w:val="0"/>
        <w:autoSpaceDE w:val="0"/>
        <w:autoSpaceDN w:val="0"/>
        <w:adjustRightInd w:val="0"/>
        <w:spacing w:after="0" w:line="240" w:lineRule="auto"/>
        <w:rPr>
          <w:rFonts w:ascii="Calibri" w:hAnsi="Calibri" w:cs="Calibri"/>
        </w:rPr>
      </w:pPr>
    </w:p>
    <w:p w:rsidR="00452185" w:rsidRPr="00452185" w:rsidRDefault="00452185">
      <w:pPr>
        <w:widowControl w:val="0"/>
        <w:autoSpaceDE w:val="0"/>
        <w:autoSpaceDN w:val="0"/>
        <w:adjustRightInd w:val="0"/>
        <w:spacing w:after="0" w:line="240" w:lineRule="auto"/>
        <w:jc w:val="right"/>
        <w:rPr>
          <w:rFonts w:ascii="Calibri" w:hAnsi="Calibri" w:cs="Calibri"/>
          <w:lang w:val="en-US"/>
        </w:rPr>
      </w:pPr>
      <w:r w:rsidRPr="00452185">
        <w:rPr>
          <w:rFonts w:ascii="Calibri" w:hAnsi="Calibri" w:cs="Calibri"/>
          <w:lang w:val="en-US"/>
        </w:rPr>
        <w:t>(</w:t>
      </w:r>
      <w:r>
        <w:rPr>
          <w:rFonts w:ascii="Calibri" w:hAnsi="Calibri" w:cs="Calibri"/>
        </w:rPr>
        <w:t>Подписи</w:t>
      </w:r>
      <w:r w:rsidRPr="00452185">
        <w:rPr>
          <w:rFonts w:ascii="Calibri" w:hAnsi="Calibri" w:cs="Calibri"/>
          <w:lang w:val="en-US"/>
        </w:rPr>
        <w:t>)</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0"/>
        <w:rPr>
          <w:rFonts w:ascii="Calibri" w:hAnsi="Calibri" w:cs="Calibri"/>
          <w:b/>
          <w:bCs/>
          <w:lang w:val="en-US"/>
        </w:rPr>
      </w:pPr>
      <w:bookmarkStart w:id="5" w:name="Par207"/>
      <w:bookmarkEnd w:id="5"/>
      <w:r w:rsidRPr="00452185">
        <w:rPr>
          <w:rFonts w:ascii="Calibri" w:hAnsi="Calibri" w:cs="Calibri"/>
          <w:b/>
          <w:bCs/>
          <w:lang w:val="en-US"/>
        </w:rPr>
        <w:t>CIVIL LAW CONVENTION ON CORRUPTION</w:t>
      </w:r>
    </w:p>
    <w:p w:rsidR="00452185" w:rsidRPr="00452185" w:rsidRDefault="00452185">
      <w:pPr>
        <w:widowControl w:val="0"/>
        <w:autoSpaceDE w:val="0"/>
        <w:autoSpaceDN w:val="0"/>
        <w:adjustRightInd w:val="0"/>
        <w:spacing w:after="0" w:line="240" w:lineRule="auto"/>
        <w:jc w:val="center"/>
        <w:rPr>
          <w:rFonts w:ascii="Calibri" w:hAnsi="Calibri" w:cs="Calibri"/>
          <w:b/>
          <w:bCs/>
          <w:lang w:val="en-US"/>
        </w:rPr>
      </w:pPr>
    </w:p>
    <w:p w:rsidR="00452185" w:rsidRPr="00452185" w:rsidRDefault="00452185">
      <w:pPr>
        <w:widowControl w:val="0"/>
        <w:autoSpaceDE w:val="0"/>
        <w:autoSpaceDN w:val="0"/>
        <w:adjustRightInd w:val="0"/>
        <w:spacing w:after="0" w:line="240" w:lineRule="auto"/>
        <w:jc w:val="center"/>
        <w:rPr>
          <w:rFonts w:ascii="Calibri" w:hAnsi="Calibri" w:cs="Calibri"/>
          <w:b/>
          <w:bCs/>
          <w:lang w:val="en-US"/>
        </w:rPr>
      </w:pPr>
      <w:r w:rsidRPr="00452185">
        <w:rPr>
          <w:rFonts w:ascii="Calibri" w:hAnsi="Calibri" w:cs="Calibri"/>
          <w:b/>
          <w:bCs/>
          <w:lang w:val="en-US"/>
        </w:rPr>
        <w:t>(Strasbourg, 4.XI.1999)</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1"/>
        <w:rPr>
          <w:rFonts w:ascii="Calibri" w:hAnsi="Calibri" w:cs="Calibri"/>
          <w:lang w:val="en-US"/>
        </w:rPr>
      </w:pPr>
      <w:r w:rsidRPr="00452185">
        <w:rPr>
          <w:rFonts w:ascii="Calibri" w:hAnsi="Calibri" w:cs="Calibri"/>
          <w:lang w:val="en-US"/>
        </w:rPr>
        <w:t>Preamble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The member States of the Council of Europe, the other States and the European Community, signatories hereto,</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Considering that the aim of the Council of Europe is to achieve a greater unity between its members;</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Conscious of the importance of strengthening international co-operation in the fight against corruption;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Emphasising that corruption represents a major threat to the rule of law, democracy and human rights, fairness and social justice, hinders economic development and endangers the proper and fair functioning of market economies;</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Recognising the adverse financial consequences of corruption to individuals, companies and States, as well as international institutions;</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Convinced of the importance for civil law to contribute to the fight against corruption, in particular by enabling persons who have suffered damage to receive fair compensation;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Recalling the conclusions and resolutions of the 19th (Malta, 1994), 21st (Czech Republic, 1997) and 22nd (Moldova, 1999) Conferences of the European Ministers of Justice;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Taking into account the Programme of Action against Corruption adopted by the Committee of Ministers in November 1996;</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Taking also into account the feasibility study on the drawing up of a convention on civil remedies for compensation for damage resulting from acts of corruption, approved by the Committee of Ministers in February 1997;</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 xml:space="preserve">Having regard to Resolution (97) 24 on the 20 Guiding Principles for the Fight against Corruption, adopted by the Committee of Ministers in November 1997, at its 101st Session, to Resolution (98) 7 authorising the adoption of the Partial and Enlarged Agreement establishing the "Group of States against Corruption (GRECO)", adopted by the Committee of Ministers in May 1998, at its 102nd Session, </w:t>
      </w:r>
      <w:r w:rsidRPr="00452185">
        <w:rPr>
          <w:rFonts w:ascii="Calibri" w:hAnsi="Calibri" w:cs="Calibri"/>
          <w:lang w:val="en-US"/>
        </w:rPr>
        <w:lastRenderedPageBreak/>
        <w:t>and to Resolution (99) 5 establishing the GRECO, adopted on 1st May 1999;</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Recalling the Final Declaration and the Action Plan adopted by the Heads of State and Government of the member States of the Council of Europe at their 2nd summit in Strasbourg, in October 1997,</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Have agreed as follows: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1"/>
        <w:rPr>
          <w:rFonts w:ascii="Calibri" w:hAnsi="Calibri" w:cs="Calibri"/>
          <w:lang w:val="en-US"/>
        </w:rPr>
      </w:pPr>
      <w:r w:rsidRPr="00452185">
        <w:rPr>
          <w:rFonts w:ascii="Calibri" w:hAnsi="Calibri" w:cs="Calibri"/>
          <w:lang w:val="en-US"/>
        </w:rPr>
        <w:t>Chapter I. MEASURES TO BE TAKEN AT NATIONAL LEVEL</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Purpose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Each Party shall provide in its internal law for effective remedies for persons who have suffered damage as a result of acts of corruption, to enable them to defend their rights and interests, including the possibility of obtaining compensation for damage.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2</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Definition of corruption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For the purpose of this Convention, "corruption" means requesting, offering, giving or accepting, directly or indirectly, a bribe or any other undue advantage or prospect thereof, which distorts the proper performance of any duty or behaviour required of the recipient of the bribe, the undue advantage or the prospect thereof.</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3</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Compensation for damage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Each Party shall provide in its internal law for persons who have suffered damage as a result of corruption to have the right to initiate an action in order to obtain full compensation for such damage.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Such compensation may cover material damage, loss of profits and non-pecuniary loss.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4</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Liability</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Each Party shall provide in its internal law for the following conditions to be fulfilled in order for the damage to be compensated:</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i. the defendant has committed or authorised the act of corruption, or failed to take reasonable steps to prevent the act of corruption;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ii. the plaintiff has suffered damage; and</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iii. there is a causal link between the act of corruption and the damage.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Each Party shall provide in its internal law that, if several defendants are liable for damage for the same corrupt activity, they shall be jointly and severally liable.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5</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State responsibility</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Each Party shall provide in its internal law for appropriate procedures for persons who have suffered damage as a result of an act of corruption by its public officials in the exercise of their functions to claim for compensation from the State or, in the case of a non-state Party, from that Party's appropriate authorities.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6</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Contributory negligence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Each Party shall provide in its internal law for the compensation to be reduced or disallowed having regard to all the circumstances, if the plaintiff has by his or her own fault contributed to the damage or to its aggravation.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7</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Limitation periods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Each Party shall provide in its internal law for proceedings for the recovery of damages to be subject to a limitation period of not less than three years from the day the person who has suffered damage became aware or should reasonably have been aware, that damage has occurred or that an act of corruption has taken place, and of the identity of the responsible person. However, such proceedings shall not be commenced after the end of a limitation period of not less than ten years from the date of the act of corruption.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The laws of the Parties regulating suspension or interruption of limitation periods shall, if appropriate, apply to the periods prescribed in paragraph 1.</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8</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Validity of contracts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Each Party shall provide in its internal law for any contract or clause of a contract providing for corruption to be null and void.</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Each Party shall provide in its internal law for the possibility for all parties to a contract whose consent has been undermined by an act of corruption to be able to apply to the court for the contract to be declared void, notwithstanding their right to claim for damages.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9</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Protection of employees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Each Party shall provide in its internal law for appropriate protection against any unjustified sanction for employees who have reasonable grounds to suspect corruption and who report in good faith their suspicion to responsible persons or authorities.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10</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Accounts and audits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Each Party shall, in its internal law, take any necessary measures for the annual accounts of companies to be drawn up clearly and give a true and fair view of the company's financial position.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With a view to preventing acts of corruption, each Party shall provide in its internal law for auditors to confirm that the annual accounts present a true and fair view of the company's financial position.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11</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Acquisition of evidence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lastRenderedPageBreak/>
        <w:t>Each Party shall provide in its internal law for effective procedures for the acquisition of evidence in civil proceedings arising from an act of corruption.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12</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Interim measures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Each Party shall provide in its internal law for such court orders as are necessary to preserve the rights and interests of the parties during civil proceedings arising from an act of corruption.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1"/>
        <w:rPr>
          <w:rFonts w:ascii="Calibri" w:hAnsi="Calibri" w:cs="Calibri"/>
          <w:lang w:val="en-US"/>
        </w:rPr>
      </w:pPr>
      <w:r w:rsidRPr="00452185">
        <w:rPr>
          <w:rFonts w:ascii="Calibri" w:hAnsi="Calibri" w:cs="Calibri"/>
          <w:lang w:val="en-US"/>
        </w:rPr>
        <w:t>Chapter II. INTERNATIONAL CO-OPERATION AND MONITORING OF</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IMPLEMENTATION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13</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International co-operation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The Parties shall co-operate effectively in matters relating to civil proceedings in cases of corruption, especially concerning the service of documents, obtaining evidence abroad, jurisdiction, recognition and enforcement of foreign judgements and litigation costs, in accordance with the provisions of relevant international instruments on international co-operation in civil and commercial matters to which they are Party, as well as with their internal law.</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14</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Monitoring</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The Group of States against Corruption (GRECO) shall monitor the implementation of this Convention by the Parties.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1"/>
        <w:rPr>
          <w:rFonts w:ascii="Calibri" w:hAnsi="Calibri" w:cs="Calibri"/>
          <w:lang w:val="en-US"/>
        </w:rPr>
      </w:pPr>
      <w:r w:rsidRPr="00452185">
        <w:rPr>
          <w:rFonts w:ascii="Calibri" w:hAnsi="Calibri" w:cs="Calibri"/>
          <w:lang w:val="en-US"/>
        </w:rPr>
        <w:t>Chapter III. FINAL CLAUSES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15</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Signature and entry into force</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This Convention shall be open for signature by the member States of the Council of Europe, by non-member States that have participated in its elaboration and by the European Community.</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This Convention is subject to ratification, acceptance or approval. Instruments of ratification, acceptance or approval shall be deposited with the Secretary General of the Council of Europe.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3. This Convention shall enter into force on the first day of the month following the expiration of a period of three months after the date on which fourteen signatories have expressed their consent to be bound by the Convention in accordance with the provisions of paragraph 2. Any such signatory, which is not a member of the Group of States against Corruption (GRECO) at the time of ratification, acceptance or approval, shall automatically become a member on the date the Convention enters into force.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4. In respect of any signatory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2. Any signatory, which is not a member of the Group of States against Corruption (GRECO) at the time of ratification, acceptance or approval, shall automatically become a member on the date the Convention enters into force in its respect.</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5. Any particular modalities for the participation of the European Community in the Group of States against Corruption (GRECO) shall be determined as far as necessary by a common agreement with the European Community.</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16</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Accession to the Convention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After the entry into force of this Convention, the Committee of Ministers of the Council of Europe, after consulting the Parties to the Convention, may invite any State not a member of the Council and not having participated in its elaboration to accede to this Convention, by a decision taken by the majority provided for in Article 20.d. of the Statute of the Council of Europe and by the unanimous vote of the representatives of the Parties entitled to sit on the Committee.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In respect of any State acceding to it, the Convention shall enter into force on the first day of the month following the expiration of a period of three months after the date of deposit of the instrument of accession with the Secretary General of the Council of Europe. Any State acceding to this Convention shall automatically become a member of the GRECO, if it is not already a member at the time of accession, on the date the Convention enters into force in its respect.</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17</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Reservations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No reservation may be made in respect of any provision of this Convention.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18</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Territorial application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Any State or the European Community may, at the time of signature or when depositing its instrument of ratification, acceptance, approval or accession, specify the territory or territories to which this Convention shall apply.</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3. Any declaration made under the two preceding paragraphs may, in respect of any territory specified in such declaration, be withdrawn by a notification addressed to the Secretary General. The withdrawal shall become effective on the first day of the month following the expiration of a period of three months after the date of receipt of such notification by the Secretary General.</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19</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Relationship to other instruments and agreements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This Convention does not affect the rights and undertakings derived from international multilateral instruments concerning special matters.</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 or, without prejudice to the objectives and principles of this Convention, submit themselves to rules on this matter within the framework of a special system which is binding at the moment of the opening for signature of this Convention.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 xml:space="preserve">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these relations </w:t>
      </w:r>
      <w:r w:rsidRPr="00452185">
        <w:rPr>
          <w:rFonts w:ascii="Calibri" w:hAnsi="Calibri" w:cs="Calibri"/>
          <w:lang w:val="en-US"/>
        </w:rPr>
        <w:lastRenderedPageBreak/>
        <w:t>accordingly, in lieu of the present Convention.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20</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Amendments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Amendments to this Convention may be proposed by any Party, and shall be communicated by the Secretary General of the Council of Europe to the member States of the Council of Europe, to the non member States which have participated in the elaboration of this Convention, to the European Community, as well as to any State which has acceded to or has been invited to accede to this Convention in accordance with the provisions of Article 16.</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Any amendment proposed by a Party shall be communicated to the European Committee on Legal Co-operation (CDCJ) which shall submit to the Committee of Ministers its opinion on that proposed amendment.</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3. The Committee of Ministers shall consider the proposed amendment and the opinion submitted by the European Committee on Legal Co-operation (CDCJ) and, following consultation of the Parties to the Convention which are not members of the Council of Europe, may adopt the amendment.</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4. The text of any amendment adopted by the Committee of Ministers in accordance with paragraph 3 of this article shall be forwarded to the Parties for acceptance.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5. Any amendment adopted in accordance with paragraph 3 of this article shall come into force on the thirtieth day after all Parties have informed the Secretary General of their acceptance thereof.</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21</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Settlement of disputes</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The European Committee on Legal Co-operation (CDCJ) of the Council of Europe shall be kept informed regarding the interpretation and application of this Convention.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Legal Co-operation (CDCJ), to an arbitral tribunal whose decisions shall be binding upon the Parties, or to the International Court of Justice, as agreed upon by the Parties concerned.</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22</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Denunciation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1. Any Party may, at any time, denounce this Convention by means of a notification addressed to the Secretary General of the Council of Europe.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2. Such denunciation shall become effective on the first day of the month following the expiration of a period of three months after the date of receipt of the notification by the Secretary General.</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jc w:val="center"/>
        <w:outlineLvl w:val="2"/>
        <w:rPr>
          <w:rFonts w:ascii="Calibri" w:hAnsi="Calibri" w:cs="Calibri"/>
          <w:lang w:val="en-US"/>
        </w:rPr>
      </w:pPr>
      <w:r w:rsidRPr="00452185">
        <w:rPr>
          <w:rFonts w:ascii="Calibri" w:hAnsi="Calibri" w:cs="Calibri"/>
          <w:lang w:val="en-US"/>
        </w:rPr>
        <w:t>Article 23</w:t>
      </w: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p>
    <w:p w:rsidR="00452185" w:rsidRPr="00452185" w:rsidRDefault="00452185">
      <w:pPr>
        <w:widowControl w:val="0"/>
        <w:autoSpaceDE w:val="0"/>
        <w:autoSpaceDN w:val="0"/>
        <w:adjustRightInd w:val="0"/>
        <w:spacing w:after="0" w:line="240" w:lineRule="auto"/>
        <w:jc w:val="center"/>
        <w:rPr>
          <w:rFonts w:ascii="Calibri" w:hAnsi="Calibri" w:cs="Calibri"/>
          <w:lang w:val="en-US"/>
        </w:rPr>
      </w:pPr>
      <w:r w:rsidRPr="00452185">
        <w:rPr>
          <w:rFonts w:ascii="Calibri" w:hAnsi="Calibri" w:cs="Calibri"/>
          <w:lang w:val="en-US"/>
        </w:rPr>
        <w:t>Notification</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r w:rsidRPr="00452185">
        <w:rPr>
          <w:rFonts w:ascii="Calibri" w:hAnsi="Calibri" w:cs="Calibri"/>
          <w:lang w:val="en-US"/>
        </w:rPr>
        <w:t>The Secretary General of the Council of Europe shall notify the member States of the Council and any other signatories and Parties to this Convention of:</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a</w:t>
      </w:r>
      <w:proofErr w:type="gramEnd"/>
      <w:r w:rsidRPr="00452185">
        <w:rPr>
          <w:rFonts w:ascii="Calibri" w:hAnsi="Calibri" w:cs="Calibri"/>
          <w:lang w:val="en-US"/>
        </w:rPr>
        <w:t>. any signature;</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b</w:t>
      </w:r>
      <w:proofErr w:type="gramEnd"/>
      <w:r w:rsidRPr="00452185">
        <w:rPr>
          <w:rFonts w:ascii="Calibri" w:hAnsi="Calibri" w:cs="Calibri"/>
          <w:lang w:val="en-US"/>
        </w:rPr>
        <w:t>. the deposit of any instrument of ratification, acceptance, approval or accession;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c</w:t>
      </w:r>
      <w:proofErr w:type="gramEnd"/>
      <w:r w:rsidRPr="00452185">
        <w:rPr>
          <w:rFonts w:ascii="Calibri" w:hAnsi="Calibri" w:cs="Calibri"/>
          <w:lang w:val="en-US"/>
        </w:rPr>
        <w:t>. any date of entry into force of this Convention, in accordance with Articles 15 and 16;</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d</w:t>
      </w:r>
      <w:proofErr w:type="gramEnd"/>
      <w:r w:rsidRPr="00452185">
        <w:rPr>
          <w:rFonts w:ascii="Calibri" w:hAnsi="Calibri" w:cs="Calibri"/>
          <w:lang w:val="en-US"/>
        </w:rPr>
        <w:t>. any other act, notification or communication relating to this Convention.</w:t>
      </w: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 xml:space="preserve">In witness whereof the undersigned, being duly </w:t>
      </w:r>
      <w:proofErr w:type="spellStart"/>
      <w:r w:rsidRPr="00452185">
        <w:rPr>
          <w:rFonts w:ascii="Calibri" w:hAnsi="Calibri" w:cs="Calibri"/>
          <w:lang w:val="en-US"/>
        </w:rPr>
        <w:t>authorised</w:t>
      </w:r>
      <w:proofErr w:type="spellEnd"/>
      <w:r w:rsidRPr="00452185">
        <w:rPr>
          <w:rFonts w:ascii="Calibri" w:hAnsi="Calibri" w:cs="Calibri"/>
          <w:lang w:val="en-US"/>
        </w:rPr>
        <w:t xml:space="preserve"> thereto, have signed this Convention.</w:t>
      </w:r>
      <w:proofErr w:type="gramEnd"/>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ind w:firstLine="540"/>
        <w:jc w:val="both"/>
        <w:rPr>
          <w:rFonts w:ascii="Calibri" w:hAnsi="Calibri" w:cs="Calibri"/>
          <w:lang w:val="en-US"/>
        </w:rPr>
      </w:pPr>
      <w:proofErr w:type="gramStart"/>
      <w:r w:rsidRPr="00452185">
        <w:rPr>
          <w:rFonts w:ascii="Calibri" w:hAnsi="Calibri" w:cs="Calibri"/>
          <w:lang w:val="en-US"/>
        </w:rPr>
        <w:t>Done at Strasbourg, the 4th day of November 1999, in English and in French, both texts being equally authentic, in a single copy which shall be deposited in the archives of the Council of Europe.</w:t>
      </w:r>
      <w:proofErr w:type="gramEnd"/>
      <w:r w:rsidRPr="00452185">
        <w:rPr>
          <w:rFonts w:ascii="Calibri" w:hAnsi="Calibri" w:cs="Calibri"/>
          <w:lang w:val="en-US"/>
        </w:rPr>
        <w:t xml:space="preserve"> The Secretary General of the Council of Europe shall transmit certified copies to each </w:t>
      </w:r>
      <w:proofErr w:type="gramStart"/>
      <w:r w:rsidRPr="00452185">
        <w:rPr>
          <w:rFonts w:ascii="Calibri" w:hAnsi="Calibri" w:cs="Calibri"/>
          <w:lang w:val="en-US"/>
        </w:rPr>
        <w:t>member</w:t>
      </w:r>
      <w:proofErr w:type="gramEnd"/>
      <w:r w:rsidRPr="00452185">
        <w:rPr>
          <w:rFonts w:ascii="Calibri" w:hAnsi="Calibri" w:cs="Calibri"/>
          <w:lang w:val="en-US"/>
        </w:rPr>
        <w:t xml:space="preserve"> State of the Council of Europe, to the non-member States which have participated in the elaboration of this Convention, to the European Community, as well as to any State invited to accede to it.</w:t>
      </w: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autoSpaceDE w:val="0"/>
        <w:autoSpaceDN w:val="0"/>
        <w:adjustRightInd w:val="0"/>
        <w:spacing w:after="0" w:line="240" w:lineRule="auto"/>
        <w:rPr>
          <w:rFonts w:ascii="Calibri" w:hAnsi="Calibri" w:cs="Calibri"/>
          <w:lang w:val="en-US"/>
        </w:rPr>
      </w:pPr>
    </w:p>
    <w:p w:rsidR="00452185" w:rsidRPr="00452185" w:rsidRDefault="00452185">
      <w:pPr>
        <w:widowControl w:val="0"/>
        <w:pBdr>
          <w:bottom w:val="single" w:sz="6" w:space="0" w:color="auto"/>
        </w:pBdr>
        <w:autoSpaceDE w:val="0"/>
        <w:autoSpaceDN w:val="0"/>
        <w:adjustRightInd w:val="0"/>
        <w:spacing w:after="0" w:line="240" w:lineRule="auto"/>
        <w:rPr>
          <w:rFonts w:ascii="Calibri" w:hAnsi="Calibri" w:cs="Calibri"/>
          <w:sz w:val="5"/>
          <w:szCs w:val="5"/>
          <w:lang w:val="en-US"/>
        </w:rPr>
      </w:pPr>
    </w:p>
    <w:p w:rsidR="00025BEF" w:rsidRPr="00452185" w:rsidRDefault="00025BEF">
      <w:pPr>
        <w:rPr>
          <w:lang w:val="en-US"/>
        </w:rPr>
      </w:pPr>
      <w:bookmarkStart w:id="6" w:name="_GoBack"/>
      <w:bookmarkEnd w:id="6"/>
    </w:p>
    <w:sectPr w:rsidR="00025BEF" w:rsidRPr="00452185" w:rsidSect="006D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85"/>
    <w:rsid w:val="0000265C"/>
    <w:rsid w:val="00011348"/>
    <w:rsid w:val="00011B58"/>
    <w:rsid w:val="00013005"/>
    <w:rsid w:val="0001447B"/>
    <w:rsid w:val="00014F51"/>
    <w:rsid w:val="000150F2"/>
    <w:rsid w:val="00016539"/>
    <w:rsid w:val="00020F38"/>
    <w:rsid w:val="000211E1"/>
    <w:rsid w:val="000219CD"/>
    <w:rsid w:val="00024C62"/>
    <w:rsid w:val="00025BEF"/>
    <w:rsid w:val="00027182"/>
    <w:rsid w:val="000278AF"/>
    <w:rsid w:val="00031218"/>
    <w:rsid w:val="000322AB"/>
    <w:rsid w:val="0004009F"/>
    <w:rsid w:val="00043E1E"/>
    <w:rsid w:val="00050576"/>
    <w:rsid w:val="00052249"/>
    <w:rsid w:val="000568F9"/>
    <w:rsid w:val="00056D08"/>
    <w:rsid w:val="00057F50"/>
    <w:rsid w:val="00062069"/>
    <w:rsid w:val="000640A7"/>
    <w:rsid w:val="000657C5"/>
    <w:rsid w:val="000676CF"/>
    <w:rsid w:val="00070502"/>
    <w:rsid w:val="00070DBF"/>
    <w:rsid w:val="000713F8"/>
    <w:rsid w:val="00076471"/>
    <w:rsid w:val="000772D2"/>
    <w:rsid w:val="00080EF3"/>
    <w:rsid w:val="00084F07"/>
    <w:rsid w:val="00085E38"/>
    <w:rsid w:val="00096340"/>
    <w:rsid w:val="000966C5"/>
    <w:rsid w:val="00096C14"/>
    <w:rsid w:val="000A0393"/>
    <w:rsid w:val="000A15B3"/>
    <w:rsid w:val="000A7FF2"/>
    <w:rsid w:val="000B08C8"/>
    <w:rsid w:val="000B48E6"/>
    <w:rsid w:val="000B5DF7"/>
    <w:rsid w:val="000B6099"/>
    <w:rsid w:val="000B7DF0"/>
    <w:rsid w:val="000C2053"/>
    <w:rsid w:val="000C6848"/>
    <w:rsid w:val="000D19A0"/>
    <w:rsid w:val="000D2FE7"/>
    <w:rsid w:val="000D429F"/>
    <w:rsid w:val="000D7A99"/>
    <w:rsid w:val="000E0108"/>
    <w:rsid w:val="000E05DB"/>
    <w:rsid w:val="000E087D"/>
    <w:rsid w:val="000E3C22"/>
    <w:rsid w:val="000E3D8A"/>
    <w:rsid w:val="000E4544"/>
    <w:rsid w:val="000E4DEF"/>
    <w:rsid w:val="000E599A"/>
    <w:rsid w:val="000E6A8A"/>
    <w:rsid w:val="000F324C"/>
    <w:rsid w:val="000F46C2"/>
    <w:rsid w:val="00100AF1"/>
    <w:rsid w:val="001011CF"/>
    <w:rsid w:val="00105343"/>
    <w:rsid w:val="00105953"/>
    <w:rsid w:val="00111BD9"/>
    <w:rsid w:val="00111C95"/>
    <w:rsid w:val="00112B6D"/>
    <w:rsid w:val="0011338C"/>
    <w:rsid w:val="00113BF3"/>
    <w:rsid w:val="00116E11"/>
    <w:rsid w:val="00122D09"/>
    <w:rsid w:val="0012365E"/>
    <w:rsid w:val="00124349"/>
    <w:rsid w:val="001267AF"/>
    <w:rsid w:val="0013327E"/>
    <w:rsid w:val="001365D5"/>
    <w:rsid w:val="00136CAB"/>
    <w:rsid w:val="0013728B"/>
    <w:rsid w:val="00144D2F"/>
    <w:rsid w:val="0014622C"/>
    <w:rsid w:val="001467FF"/>
    <w:rsid w:val="001476E3"/>
    <w:rsid w:val="0015001E"/>
    <w:rsid w:val="00155EE3"/>
    <w:rsid w:val="00160948"/>
    <w:rsid w:val="00163391"/>
    <w:rsid w:val="00163E5C"/>
    <w:rsid w:val="00171398"/>
    <w:rsid w:val="00172971"/>
    <w:rsid w:val="001735B1"/>
    <w:rsid w:val="0017604F"/>
    <w:rsid w:val="001816F1"/>
    <w:rsid w:val="00182BEB"/>
    <w:rsid w:val="00193700"/>
    <w:rsid w:val="00193EF6"/>
    <w:rsid w:val="0019436F"/>
    <w:rsid w:val="0019528A"/>
    <w:rsid w:val="001963FA"/>
    <w:rsid w:val="001A58BD"/>
    <w:rsid w:val="001A59D8"/>
    <w:rsid w:val="001A7323"/>
    <w:rsid w:val="001B6BD9"/>
    <w:rsid w:val="001C1FF3"/>
    <w:rsid w:val="001C263A"/>
    <w:rsid w:val="001C702F"/>
    <w:rsid w:val="001D786E"/>
    <w:rsid w:val="001E47E0"/>
    <w:rsid w:val="001E4FDD"/>
    <w:rsid w:val="001E5B19"/>
    <w:rsid w:val="001E74B0"/>
    <w:rsid w:val="001E7BA2"/>
    <w:rsid w:val="001F0B68"/>
    <w:rsid w:val="001F1391"/>
    <w:rsid w:val="001F2CEE"/>
    <w:rsid w:val="001F3927"/>
    <w:rsid w:val="001F66DC"/>
    <w:rsid w:val="001F733C"/>
    <w:rsid w:val="00200263"/>
    <w:rsid w:val="00203244"/>
    <w:rsid w:val="00203B05"/>
    <w:rsid w:val="00205B41"/>
    <w:rsid w:val="00210331"/>
    <w:rsid w:val="00211106"/>
    <w:rsid w:val="00212602"/>
    <w:rsid w:val="0021665B"/>
    <w:rsid w:val="00217385"/>
    <w:rsid w:val="002173C6"/>
    <w:rsid w:val="00217410"/>
    <w:rsid w:val="00222E8B"/>
    <w:rsid w:val="002231F2"/>
    <w:rsid w:val="00224C5A"/>
    <w:rsid w:val="00227840"/>
    <w:rsid w:val="002304B6"/>
    <w:rsid w:val="002324A7"/>
    <w:rsid w:val="0023429E"/>
    <w:rsid w:val="0023591B"/>
    <w:rsid w:val="002359B0"/>
    <w:rsid w:val="002363C7"/>
    <w:rsid w:val="00250FE8"/>
    <w:rsid w:val="00253C92"/>
    <w:rsid w:val="0025420F"/>
    <w:rsid w:val="00254B5C"/>
    <w:rsid w:val="00257E7F"/>
    <w:rsid w:val="00261077"/>
    <w:rsid w:val="002651DA"/>
    <w:rsid w:val="00265C64"/>
    <w:rsid w:val="00267CAD"/>
    <w:rsid w:val="00272991"/>
    <w:rsid w:val="002748A1"/>
    <w:rsid w:val="00274BFA"/>
    <w:rsid w:val="00282D05"/>
    <w:rsid w:val="00290BA1"/>
    <w:rsid w:val="00290E06"/>
    <w:rsid w:val="00290F8B"/>
    <w:rsid w:val="002920F2"/>
    <w:rsid w:val="002948BC"/>
    <w:rsid w:val="002A3FDE"/>
    <w:rsid w:val="002A529E"/>
    <w:rsid w:val="002A52C8"/>
    <w:rsid w:val="002A7ADB"/>
    <w:rsid w:val="002B08E2"/>
    <w:rsid w:val="002B3B0D"/>
    <w:rsid w:val="002C217D"/>
    <w:rsid w:val="002C46F9"/>
    <w:rsid w:val="002C5486"/>
    <w:rsid w:val="002C54C4"/>
    <w:rsid w:val="002D0817"/>
    <w:rsid w:val="002D7429"/>
    <w:rsid w:val="002E005A"/>
    <w:rsid w:val="002E04A6"/>
    <w:rsid w:val="002E1A3B"/>
    <w:rsid w:val="002E1E27"/>
    <w:rsid w:val="002E63A0"/>
    <w:rsid w:val="002E6D14"/>
    <w:rsid w:val="002E7869"/>
    <w:rsid w:val="002E78BF"/>
    <w:rsid w:val="002F1464"/>
    <w:rsid w:val="002F3767"/>
    <w:rsid w:val="002F6920"/>
    <w:rsid w:val="002F72CB"/>
    <w:rsid w:val="00304998"/>
    <w:rsid w:val="00312EAF"/>
    <w:rsid w:val="00313D66"/>
    <w:rsid w:val="0032017B"/>
    <w:rsid w:val="003240D2"/>
    <w:rsid w:val="00325813"/>
    <w:rsid w:val="003327C4"/>
    <w:rsid w:val="00332E3E"/>
    <w:rsid w:val="0033507C"/>
    <w:rsid w:val="00340B67"/>
    <w:rsid w:val="00340F02"/>
    <w:rsid w:val="00342285"/>
    <w:rsid w:val="0034306F"/>
    <w:rsid w:val="00344202"/>
    <w:rsid w:val="0034542A"/>
    <w:rsid w:val="00347853"/>
    <w:rsid w:val="00347BED"/>
    <w:rsid w:val="00353541"/>
    <w:rsid w:val="00360B6F"/>
    <w:rsid w:val="00360F4D"/>
    <w:rsid w:val="0036104C"/>
    <w:rsid w:val="00361154"/>
    <w:rsid w:val="00364EA8"/>
    <w:rsid w:val="00365D1F"/>
    <w:rsid w:val="00365EA1"/>
    <w:rsid w:val="00367482"/>
    <w:rsid w:val="00370799"/>
    <w:rsid w:val="00370B41"/>
    <w:rsid w:val="00380CC0"/>
    <w:rsid w:val="00394619"/>
    <w:rsid w:val="00396749"/>
    <w:rsid w:val="0039687E"/>
    <w:rsid w:val="00397915"/>
    <w:rsid w:val="003A1243"/>
    <w:rsid w:val="003A1FA4"/>
    <w:rsid w:val="003A56D8"/>
    <w:rsid w:val="003B386E"/>
    <w:rsid w:val="003B6252"/>
    <w:rsid w:val="003C1281"/>
    <w:rsid w:val="003C1F42"/>
    <w:rsid w:val="003C2A0F"/>
    <w:rsid w:val="003C2F4E"/>
    <w:rsid w:val="003C3F06"/>
    <w:rsid w:val="003C4AD1"/>
    <w:rsid w:val="003C4F2B"/>
    <w:rsid w:val="003C6915"/>
    <w:rsid w:val="003D24B3"/>
    <w:rsid w:val="003D25E2"/>
    <w:rsid w:val="003D3026"/>
    <w:rsid w:val="003D407D"/>
    <w:rsid w:val="003D5492"/>
    <w:rsid w:val="003D74E1"/>
    <w:rsid w:val="003E2F32"/>
    <w:rsid w:val="003E3538"/>
    <w:rsid w:val="003F30B8"/>
    <w:rsid w:val="003F335E"/>
    <w:rsid w:val="00400BAC"/>
    <w:rsid w:val="004031F7"/>
    <w:rsid w:val="00403536"/>
    <w:rsid w:val="0040511E"/>
    <w:rsid w:val="00405129"/>
    <w:rsid w:val="00406454"/>
    <w:rsid w:val="00410046"/>
    <w:rsid w:val="0041072F"/>
    <w:rsid w:val="00412983"/>
    <w:rsid w:val="004153C8"/>
    <w:rsid w:val="00417664"/>
    <w:rsid w:val="00420341"/>
    <w:rsid w:val="004232F7"/>
    <w:rsid w:val="00424FBA"/>
    <w:rsid w:val="00425FC8"/>
    <w:rsid w:val="004277E0"/>
    <w:rsid w:val="00427C68"/>
    <w:rsid w:val="0043070B"/>
    <w:rsid w:val="0043132B"/>
    <w:rsid w:val="0043187D"/>
    <w:rsid w:val="0043193A"/>
    <w:rsid w:val="004347A9"/>
    <w:rsid w:val="004361EE"/>
    <w:rsid w:val="0043719D"/>
    <w:rsid w:val="00444936"/>
    <w:rsid w:val="0044626D"/>
    <w:rsid w:val="00447A67"/>
    <w:rsid w:val="00451401"/>
    <w:rsid w:val="00452185"/>
    <w:rsid w:val="00462A21"/>
    <w:rsid w:val="004641C3"/>
    <w:rsid w:val="00466028"/>
    <w:rsid w:val="00471623"/>
    <w:rsid w:val="0047209C"/>
    <w:rsid w:val="00482ED9"/>
    <w:rsid w:val="00483ABC"/>
    <w:rsid w:val="00484610"/>
    <w:rsid w:val="00486D98"/>
    <w:rsid w:val="00487DFA"/>
    <w:rsid w:val="0049308C"/>
    <w:rsid w:val="00493154"/>
    <w:rsid w:val="00493401"/>
    <w:rsid w:val="00493958"/>
    <w:rsid w:val="0049613A"/>
    <w:rsid w:val="00497A3E"/>
    <w:rsid w:val="004A33DA"/>
    <w:rsid w:val="004A4602"/>
    <w:rsid w:val="004A6DEF"/>
    <w:rsid w:val="004B55BA"/>
    <w:rsid w:val="004B5CDD"/>
    <w:rsid w:val="004B7C03"/>
    <w:rsid w:val="004B7E34"/>
    <w:rsid w:val="004C0514"/>
    <w:rsid w:val="004C2E86"/>
    <w:rsid w:val="004C3257"/>
    <w:rsid w:val="004C3EE4"/>
    <w:rsid w:val="004C427A"/>
    <w:rsid w:val="004C4F46"/>
    <w:rsid w:val="004C6D7C"/>
    <w:rsid w:val="004D5429"/>
    <w:rsid w:val="004D7CD3"/>
    <w:rsid w:val="004E0C95"/>
    <w:rsid w:val="004E1808"/>
    <w:rsid w:val="004E49C0"/>
    <w:rsid w:val="004E4B37"/>
    <w:rsid w:val="004F2823"/>
    <w:rsid w:val="004F4143"/>
    <w:rsid w:val="004F5F04"/>
    <w:rsid w:val="005106CD"/>
    <w:rsid w:val="005110F0"/>
    <w:rsid w:val="00514518"/>
    <w:rsid w:val="005167EB"/>
    <w:rsid w:val="00517C56"/>
    <w:rsid w:val="0052020F"/>
    <w:rsid w:val="00522627"/>
    <w:rsid w:val="00534B90"/>
    <w:rsid w:val="00536261"/>
    <w:rsid w:val="00551FD5"/>
    <w:rsid w:val="00552793"/>
    <w:rsid w:val="00553BFE"/>
    <w:rsid w:val="0055503B"/>
    <w:rsid w:val="00556AC1"/>
    <w:rsid w:val="00572895"/>
    <w:rsid w:val="00573435"/>
    <w:rsid w:val="00574818"/>
    <w:rsid w:val="005766AF"/>
    <w:rsid w:val="00580232"/>
    <w:rsid w:val="0058135F"/>
    <w:rsid w:val="00584619"/>
    <w:rsid w:val="00585F78"/>
    <w:rsid w:val="0058617D"/>
    <w:rsid w:val="00587128"/>
    <w:rsid w:val="00590E15"/>
    <w:rsid w:val="005918EE"/>
    <w:rsid w:val="00593728"/>
    <w:rsid w:val="005937AD"/>
    <w:rsid w:val="0059540C"/>
    <w:rsid w:val="005A0E6C"/>
    <w:rsid w:val="005A17E2"/>
    <w:rsid w:val="005A1A6F"/>
    <w:rsid w:val="005A4DA3"/>
    <w:rsid w:val="005A6670"/>
    <w:rsid w:val="005A72B5"/>
    <w:rsid w:val="005B0DBF"/>
    <w:rsid w:val="005B57B6"/>
    <w:rsid w:val="005B59AC"/>
    <w:rsid w:val="005B5EDF"/>
    <w:rsid w:val="005B77E1"/>
    <w:rsid w:val="005C2E56"/>
    <w:rsid w:val="005C34A5"/>
    <w:rsid w:val="005C50F9"/>
    <w:rsid w:val="005C564B"/>
    <w:rsid w:val="005C6CF9"/>
    <w:rsid w:val="005D04AA"/>
    <w:rsid w:val="005D0FB4"/>
    <w:rsid w:val="005D1688"/>
    <w:rsid w:val="005D583A"/>
    <w:rsid w:val="005D58D8"/>
    <w:rsid w:val="005D5F85"/>
    <w:rsid w:val="005D5F89"/>
    <w:rsid w:val="005D65C5"/>
    <w:rsid w:val="005E05D3"/>
    <w:rsid w:val="005E194B"/>
    <w:rsid w:val="005E70B0"/>
    <w:rsid w:val="005E78B5"/>
    <w:rsid w:val="005F38B8"/>
    <w:rsid w:val="005F4E01"/>
    <w:rsid w:val="005F7081"/>
    <w:rsid w:val="005F7592"/>
    <w:rsid w:val="00600046"/>
    <w:rsid w:val="00600F6A"/>
    <w:rsid w:val="00601570"/>
    <w:rsid w:val="00601866"/>
    <w:rsid w:val="00602591"/>
    <w:rsid w:val="00602B23"/>
    <w:rsid w:val="0060405C"/>
    <w:rsid w:val="00611263"/>
    <w:rsid w:val="0061188E"/>
    <w:rsid w:val="00611E94"/>
    <w:rsid w:val="0061404B"/>
    <w:rsid w:val="00616F92"/>
    <w:rsid w:val="00620BB2"/>
    <w:rsid w:val="00624597"/>
    <w:rsid w:val="00625316"/>
    <w:rsid w:val="00631787"/>
    <w:rsid w:val="00632B2A"/>
    <w:rsid w:val="006335CD"/>
    <w:rsid w:val="006428E5"/>
    <w:rsid w:val="0064553C"/>
    <w:rsid w:val="00653667"/>
    <w:rsid w:val="00654B2A"/>
    <w:rsid w:val="0065753E"/>
    <w:rsid w:val="00661BF6"/>
    <w:rsid w:val="006636EB"/>
    <w:rsid w:val="00664202"/>
    <w:rsid w:val="00664574"/>
    <w:rsid w:val="006732F0"/>
    <w:rsid w:val="00677589"/>
    <w:rsid w:val="00677645"/>
    <w:rsid w:val="0068166D"/>
    <w:rsid w:val="00684136"/>
    <w:rsid w:val="0068734B"/>
    <w:rsid w:val="006901B3"/>
    <w:rsid w:val="00691B66"/>
    <w:rsid w:val="0069217C"/>
    <w:rsid w:val="00694528"/>
    <w:rsid w:val="006975CB"/>
    <w:rsid w:val="006A3671"/>
    <w:rsid w:val="006A3A89"/>
    <w:rsid w:val="006A3AE6"/>
    <w:rsid w:val="006B0117"/>
    <w:rsid w:val="006B0551"/>
    <w:rsid w:val="006B1CC9"/>
    <w:rsid w:val="006B3243"/>
    <w:rsid w:val="006B5BD8"/>
    <w:rsid w:val="006B7F0C"/>
    <w:rsid w:val="006C3406"/>
    <w:rsid w:val="006C42C2"/>
    <w:rsid w:val="006D40F6"/>
    <w:rsid w:val="006D4CCA"/>
    <w:rsid w:val="006D61C5"/>
    <w:rsid w:val="006D6AF6"/>
    <w:rsid w:val="006E1153"/>
    <w:rsid w:val="006E20CA"/>
    <w:rsid w:val="006E276B"/>
    <w:rsid w:val="006E58F4"/>
    <w:rsid w:val="006E5C04"/>
    <w:rsid w:val="006E6160"/>
    <w:rsid w:val="006E62B9"/>
    <w:rsid w:val="006E7A0D"/>
    <w:rsid w:val="006E7EE5"/>
    <w:rsid w:val="006F1488"/>
    <w:rsid w:val="006F4AF3"/>
    <w:rsid w:val="006F54DC"/>
    <w:rsid w:val="006F59FE"/>
    <w:rsid w:val="006F6657"/>
    <w:rsid w:val="007008CD"/>
    <w:rsid w:val="00701694"/>
    <w:rsid w:val="00704AD1"/>
    <w:rsid w:val="00705C3C"/>
    <w:rsid w:val="00705F87"/>
    <w:rsid w:val="00706036"/>
    <w:rsid w:val="007076BC"/>
    <w:rsid w:val="0070785C"/>
    <w:rsid w:val="00715E95"/>
    <w:rsid w:val="007172DE"/>
    <w:rsid w:val="00720DD7"/>
    <w:rsid w:val="007230AD"/>
    <w:rsid w:val="00725CC9"/>
    <w:rsid w:val="00725F69"/>
    <w:rsid w:val="00727B4B"/>
    <w:rsid w:val="0073178E"/>
    <w:rsid w:val="00733178"/>
    <w:rsid w:val="0073318A"/>
    <w:rsid w:val="00740E16"/>
    <w:rsid w:val="00742B1A"/>
    <w:rsid w:val="00742FA3"/>
    <w:rsid w:val="00742FAA"/>
    <w:rsid w:val="007464E1"/>
    <w:rsid w:val="007468F7"/>
    <w:rsid w:val="0075076D"/>
    <w:rsid w:val="00751B07"/>
    <w:rsid w:val="00752BF3"/>
    <w:rsid w:val="007545A9"/>
    <w:rsid w:val="00756515"/>
    <w:rsid w:val="00756BD0"/>
    <w:rsid w:val="0075776B"/>
    <w:rsid w:val="00763296"/>
    <w:rsid w:val="00767539"/>
    <w:rsid w:val="00772612"/>
    <w:rsid w:val="00774559"/>
    <w:rsid w:val="00774C1A"/>
    <w:rsid w:val="007769A6"/>
    <w:rsid w:val="00780B03"/>
    <w:rsid w:val="00781005"/>
    <w:rsid w:val="00782CF6"/>
    <w:rsid w:val="00783B85"/>
    <w:rsid w:val="00787643"/>
    <w:rsid w:val="00787B75"/>
    <w:rsid w:val="00791A88"/>
    <w:rsid w:val="00794FF8"/>
    <w:rsid w:val="007A10D4"/>
    <w:rsid w:val="007A17C6"/>
    <w:rsid w:val="007A3CB0"/>
    <w:rsid w:val="007A4205"/>
    <w:rsid w:val="007A47D7"/>
    <w:rsid w:val="007A57F3"/>
    <w:rsid w:val="007A67B5"/>
    <w:rsid w:val="007B0841"/>
    <w:rsid w:val="007B0BC9"/>
    <w:rsid w:val="007B43C1"/>
    <w:rsid w:val="007B47BA"/>
    <w:rsid w:val="007B648A"/>
    <w:rsid w:val="007B7324"/>
    <w:rsid w:val="007B7B70"/>
    <w:rsid w:val="007C6E49"/>
    <w:rsid w:val="007C755D"/>
    <w:rsid w:val="007D0F3D"/>
    <w:rsid w:val="007D2BF2"/>
    <w:rsid w:val="007D3734"/>
    <w:rsid w:val="007D483B"/>
    <w:rsid w:val="007E0B13"/>
    <w:rsid w:val="007E167E"/>
    <w:rsid w:val="007E6040"/>
    <w:rsid w:val="007E61A2"/>
    <w:rsid w:val="007F029A"/>
    <w:rsid w:val="007F13A3"/>
    <w:rsid w:val="007F3990"/>
    <w:rsid w:val="007F3A04"/>
    <w:rsid w:val="0080029B"/>
    <w:rsid w:val="008006E9"/>
    <w:rsid w:val="0080099E"/>
    <w:rsid w:val="00800DB8"/>
    <w:rsid w:val="00804177"/>
    <w:rsid w:val="00806FAF"/>
    <w:rsid w:val="00810548"/>
    <w:rsid w:val="00814BB2"/>
    <w:rsid w:val="00821807"/>
    <w:rsid w:val="008225CE"/>
    <w:rsid w:val="008246D5"/>
    <w:rsid w:val="0082609A"/>
    <w:rsid w:val="00832153"/>
    <w:rsid w:val="00833138"/>
    <w:rsid w:val="00835561"/>
    <w:rsid w:val="0083594F"/>
    <w:rsid w:val="00840CBE"/>
    <w:rsid w:val="00843C63"/>
    <w:rsid w:val="008457FF"/>
    <w:rsid w:val="00846742"/>
    <w:rsid w:val="00850FE3"/>
    <w:rsid w:val="00853D53"/>
    <w:rsid w:val="00857115"/>
    <w:rsid w:val="00861624"/>
    <w:rsid w:val="00861B83"/>
    <w:rsid w:val="00863CE5"/>
    <w:rsid w:val="008646E5"/>
    <w:rsid w:val="00867825"/>
    <w:rsid w:val="0086782F"/>
    <w:rsid w:val="0087173D"/>
    <w:rsid w:val="00874050"/>
    <w:rsid w:val="008744A3"/>
    <w:rsid w:val="00874C64"/>
    <w:rsid w:val="00875575"/>
    <w:rsid w:val="0087562B"/>
    <w:rsid w:val="008803DD"/>
    <w:rsid w:val="00880D4B"/>
    <w:rsid w:val="008876A7"/>
    <w:rsid w:val="00887757"/>
    <w:rsid w:val="00887F91"/>
    <w:rsid w:val="00890D26"/>
    <w:rsid w:val="00892012"/>
    <w:rsid w:val="00894E56"/>
    <w:rsid w:val="00896B86"/>
    <w:rsid w:val="008A0719"/>
    <w:rsid w:val="008A0A52"/>
    <w:rsid w:val="008A212C"/>
    <w:rsid w:val="008A2426"/>
    <w:rsid w:val="008A25D1"/>
    <w:rsid w:val="008A39AD"/>
    <w:rsid w:val="008A3CAF"/>
    <w:rsid w:val="008A491E"/>
    <w:rsid w:val="008B33CB"/>
    <w:rsid w:val="008B4B4E"/>
    <w:rsid w:val="008B591D"/>
    <w:rsid w:val="008B5969"/>
    <w:rsid w:val="008B6B6E"/>
    <w:rsid w:val="008B7F9D"/>
    <w:rsid w:val="008C30A1"/>
    <w:rsid w:val="008D09FB"/>
    <w:rsid w:val="008D3E20"/>
    <w:rsid w:val="008D5631"/>
    <w:rsid w:val="008D5FC3"/>
    <w:rsid w:val="008D7A70"/>
    <w:rsid w:val="008D7B87"/>
    <w:rsid w:val="008E073F"/>
    <w:rsid w:val="008E1FB5"/>
    <w:rsid w:val="008E289E"/>
    <w:rsid w:val="008E68D3"/>
    <w:rsid w:val="008E73D7"/>
    <w:rsid w:val="008F77A8"/>
    <w:rsid w:val="0090050A"/>
    <w:rsid w:val="00905A79"/>
    <w:rsid w:val="00905DF6"/>
    <w:rsid w:val="009115C9"/>
    <w:rsid w:val="00913644"/>
    <w:rsid w:val="0091370D"/>
    <w:rsid w:val="00913981"/>
    <w:rsid w:val="0091442B"/>
    <w:rsid w:val="00917B5E"/>
    <w:rsid w:val="009207F4"/>
    <w:rsid w:val="00921F76"/>
    <w:rsid w:val="0092405E"/>
    <w:rsid w:val="00924A17"/>
    <w:rsid w:val="0092526F"/>
    <w:rsid w:val="00930D17"/>
    <w:rsid w:val="00930F0F"/>
    <w:rsid w:val="009332B0"/>
    <w:rsid w:val="00934EB6"/>
    <w:rsid w:val="00937623"/>
    <w:rsid w:val="0093778A"/>
    <w:rsid w:val="00941557"/>
    <w:rsid w:val="0094209B"/>
    <w:rsid w:val="00945F09"/>
    <w:rsid w:val="00946283"/>
    <w:rsid w:val="00947773"/>
    <w:rsid w:val="00947A97"/>
    <w:rsid w:val="009509C7"/>
    <w:rsid w:val="009519B1"/>
    <w:rsid w:val="00952871"/>
    <w:rsid w:val="00952DE0"/>
    <w:rsid w:val="00957CF0"/>
    <w:rsid w:val="009620A0"/>
    <w:rsid w:val="0096229A"/>
    <w:rsid w:val="00962A8B"/>
    <w:rsid w:val="00963142"/>
    <w:rsid w:val="00963F9D"/>
    <w:rsid w:val="009661A0"/>
    <w:rsid w:val="009709F9"/>
    <w:rsid w:val="00970FE4"/>
    <w:rsid w:val="00972E97"/>
    <w:rsid w:val="00973E83"/>
    <w:rsid w:val="0097414A"/>
    <w:rsid w:val="009760CB"/>
    <w:rsid w:val="00977647"/>
    <w:rsid w:val="00981052"/>
    <w:rsid w:val="009823CB"/>
    <w:rsid w:val="00982B84"/>
    <w:rsid w:val="00986D9D"/>
    <w:rsid w:val="00987E8D"/>
    <w:rsid w:val="0099102C"/>
    <w:rsid w:val="009A0077"/>
    <w:rsid w:val="009A1DC6"/>
    <w:rsid w:val="009A59D0"/>
    <w:rsid w:val="009A601A"/>
    <w:rsid w:val="009A6DCA"/>
    <w:rsid w:val="009B3E74"/>
    <w:rsid w:val="009B527C"/>
    <w:rsid w:val="009B5AFE"/>
    <w:rsid w:val="009B68E1"/>
    <w:rsid w:val="009C46E5"/>
    <w:rsid w:val="009C65EE"/>
    <w:rsid w:val="009C65F9"/>
    <w:rsid w:val="009D0DDA"/>
    <w:rsid w:val="009D5A65"/>
    <w:rsid w:val="009D5E82"/>
    <w:rsid w:val="009E2980"/>
    <w:rsid w:val="009E3133"/>
    <w:rsid w:val="009E47D4"/>
    <w:rsid w:val="009E58CF"/>
    <w:rsid w:val="009E7D49"/>
    <w:rsid w:val="009F0275"/>
    <w:rsid w:val="009F5CEE"/>
    <w:rsid w:val="009F6648"/>
    <w:rsid w:val="00A017FF"/>
    <w:rsid w:val="00A03AF5"/>
    <w:rsid w:val="00A05C17"/>
    <w:rsid w:val="00A06805"/>
    <w:rsid w:val="00A16CAF"/>
    <w:rsid w:val="00A20ADE"/>
    <w:rsid w:val="00A23884"/>
    <w:rsid w:val="00A238E3"/>
    <w:rsid w:val="00A30A67"/>
    <w:rsid w:val="00A36920"/>
    <w:rsid w:val="00A40134"/>
    <w:rsid w:val="00A407BC"/>
    <w:rsid w:val="00A42FE2"/>
    <w:rsid w:val="00A46863"/>
    <w:rsid w:val="00A5193E"/>
    <w:rsid w:val="00A55413"/>
    <w:rsid w:val="00A55DD6"/>
    <w:rsid w:val="00A55FD6"/>
    <w:rsid w:val="00A5614A"/>
    <w:rsid w:val="00A56EBB"/>
    <w:rsid w:val="00A60440"/>
    <w:rsid w:val="00A61A8C"/>
    <w:rsid w:val="00A6285B"/>
    <w:rsid w:val="00A7115A"/>
    <w:rsid w:val="00A74D54"/>
    <w:rsid w:val="00A75CE9"/>
    <w:rsid w:val="00A86179"/>
    <w:rsid w:val="00A86CD6"/>
    <w:rsid w:val="00A92609"/>
    <w:rsid w:val="00A92AA4"/>
    <w:rsid w:val="00A94281"/>
    <w:rsid w:val="00A94356"/>
    <w:rsid w:val="00AA1AE8"/>
    <w:rsid w:val="00AA1B63"/>
    <w:rsid w:val="00AA6E3E"/>
    <w:rsid w:val="00AB5248"/>
    <w:rsid w:val="00AC4064"/>
    <w:rsid w:val="00AC7A33"/>
    <w:rsid w:val="00AD0695"/>
    <w:rsid w:val="00AD0DCF"/>
    <w:rsid w:val="00AD1068"/>
    <w:rsid w:val="00AD145B"/>
    <w:rsid w:val="00AD3EFB"/>
    <w:rsid w:val="00AD6937"/>
    <w:rsid w:val="00AD798F"/>
    <w:rsid w:val="00AE3268"/>
    <w:rsid w:val="00AE38A6"/>
    <w:rsid w:val="00AE469F"/>
    <w:rsid w:val="00AE5FA6"/>
    <w:rsid w:val="00AE6A0E"/>
    <w:rsid w:val="00AF2422"/>
    <w:rsid w:val="00AF49C3"/>
    <w:rsid w:val="00AF4B3B"/>
    <w:rsid w:val="00AF726B"/>
    <w:rsid w:val="00AF77DE"/>
    <w:rsid w:val="00B066AA"/>
    <w:rsid w:val="00B1389B"/>
    <w:rsid w:val="00B138FA"/>
    <w:rsid w:val="00B145CD"/>
    <w:rsid w:val="00B146D0"/>
    <w:rsid w:val="00B15D31"/>
    <w:rsid w:val="00B168A5"/>
    <w:rsid w:val="00B26B91"/>
    <w:rsid w:val="00B301E5"/>
    <w:rsid w:val="00B31978"/>
    <w:rsid w:val="00B3553A"/>
    <w:rsid w:val="00B3639C"/>
    <w:rsid w:val="00B41036"/>
    <w:rsid w:val="00B42525"/>
    <w:rsid w:val="00B44AF9"/>
    <w:rsid w:val="00B45840"/>
    <w:rsid w:val="00B50838"/>
    <w:rsid w:val="00B52D76"/>
    <w:rsid w:val="00B532BF"/>
    <w:rsid w:val="00B53FBA"/>
    <w:rsid w:val="00B54118"/>
    <w:rsid w:val="00B559FA"/>
    <w:rsid w:val="00B61979"/>
    <w:rsid w:val="00B65832"/>
    <w:rsid w:val="00B71A89"/>
    <w:rsid w:val="00B75797"/>
    <w:rsid w:val="00B76894"/>
    <w:rsid w:val="00B76C94"/>
    <w:rsid w:val="00B77B9F"/>
    <w:rsid w:val="00B81A65"/>
    <w:rsid w:val="00B82ED4"/>
    <w:rsid w:val="00B83743"/>
    <w:rsid w:val="00B863BC"/>
    <w:rsid w:val="00B91AE0"/>
    <w:rsid w:val="00B91D6E"/>
    <w:rsid w:val="00B93AFA"/>
    <w:rsid w:val="00BA00D7"/>
    <w:rsid w:val="00BA7B2C"/>
    <w:rsid w:val="00BC1920"/>
    <w:rsid w:val="00BC1B14"/>
    <w:rsid w:val="00BC7E6A"/>
    <w:rsid w:val="00BD02FC"/>
    <w:rsid w:val="00BD2131"/>
    <w:rsid w:val="00BD2783"/>
    <w:rsid w:val="00BE0292"/>
    <w:rsid w:val="00BE32E5"/>
    <w:rsid w:val="00BE4DB3"/>
    <w:rsid w:val="00BF1783"/>
    <w:rsid w:val="00BF2EA9"/>
    <w:rsid w:val="00BF3B72"/>
    <w:rsid w:val="00BF3DFC"/>
    <w:rsid w:val="00BF43A5"/>
    <w:rsid w:val="00BF5254"/>
    <w:rsid w:val="00BF7417"/>
    <w:rsid w:val="00C02106"/>
    <w:rsid w:val="00C02A44"/>
    <w:rsid w:val="00C0707E"/>
    <w:rsid w:val="00C07B8A"/>
    <w:rsid w:val="00C07BE1"/>
    <w:rsid w:val="00C11788"/>
    <w:rsid w:val="00C11FB8"/>
    <w:rsid w:val="00C12DD7"/>
    <w:rsid w:val="00C14CCF"/>
    <w:rsid w:val="00C1612C"/>
    <w:rsid w:val="00C21304"/>
    <w:rsid w:val="00C22252"/>
    <w:rsid w:val="00C257D7"/>
    <w:rsid w:val="00C260B6"/>
    <w:rsid w:val="00C26700"/>
    <w:rsid w:val="00C27F59"/>
    <w:rsid w:val="00C322A3"/>
    <w:rsid w:val="00C34307"/>
    <w:rsid w:val="00C34880"/>
    <w:rsid w:val="00C34C36"/>
    <w:rsid w:val="00C40CE3"/>
    <w:rsid w:val="00C40ED5"/>
    <w:rsid w:val="00C4768E"/>
    <w:rsid w:val="00C507FD"/>
    <w:rsid w:val="00C51C49"/>
    <w:rsid w:val="00C61939"/>
    <w:rsid w:val="00C62CDB"/>
    <w:rsid w:val="00C636E7"/>
    <w:rsid w:val="00C64BAC"/>
    <w:rsid w:val="00C65CCB"/>
    <w:rsid w:val="00C70F9C"/>
    <w:rsid w:val="00C7150D"/>
    <w:rsid w:val="00C72591"/>
    <w:rsid w:val="00C7299D"/>
    <w:rsid w:val="00C732CF"/>
    <w:rsid w:val="00C74D83"/>
    <w:rsid w:val="00C77900"/>
    <w:rsid w:val="00C81465"/>
    <w:rsid w:val="00C82E11"/>
    <w:rsid w:val="00C83351"/>
    <w:rsid w:val="00C846FA"/>
    <w:rsid w:val="00C84F82"/>
    <w:rsid w:val="00C87719"/>
    <w:rsid w:val="00C87C47"/>
    <w:rsid w:val="00C9639E"/>
    <w:rsid w:val="00CA0F9C"/>
    <w:rsid w:val="00CA0FE2"/>
    <w:rsid w:val="00CA5B83"/>
    <w:rsid w:val="00CA7D69"/>
    <w:rsid w:val="00CB3C12"/>
    <w:rsid w:val="00CB4B91"/>
    <w:rsid w:val="00CC0054"/>
    <w:rsid w:val="00CC0F39"/>
    <w:rsid w:val="00CC71C8"/>
    <w:rsid w:val="00CC76D8"/>
    <w:rsid w:val="00CC78BC"/>
    <w:rsid w:val="00CD2619"/>
    <w:rsid w:val="00CD3FD9"/>
    <w:rsid w:val="00CD47B5"/>
    <w:rsid w:val="00CD753D"/>
    <w:rsid w:val="00CD7721"/>
    <w:rsid w:val="00CD7AE9"/>
    <w:rsid w:val="00CE2F76"/>
    <w:rsid w:val="00CE3E71"/>
    <w:rsid w:val="00CE4E29"/>
    <w:rsid w:val="00CE4FBE"/>
    <w:rsid w:val="00CE6F11"/>
    <w:rsid w:val="00CE7CDA"/>
    <w:rsid w:val="00CF162E"/>
    <w:rsid w:val="00CF2697"/>
    <w:rsid w:val="00CF3621"/>
    <w:rsid w:val="00CF5633"/>
    <w:rsid w:val="00CF73DF"/>
    <w:rsid w:val="00D0104D"/>
    <w:rsid w:val="00D03CE0"/>
    <w:rsid w:val="00D04862"/>
    <w:rsid w:val="00D04DAA"/>
    <w:rsid w:val="00D06B74"/>
    <w:rsid w:val="00D1038C"/>
    <w:rsid w:val="00D10EE5"/>
    <w:rsid w:val="00D1201A"/>
    <w:rsid w:val="00D136CB"/>
    <w:rsid w:val="00D17C74"/>
    <w:rsid w:val="00D22B82"/>
    <w:rsid w:val="00D254CB"/>
    <w:rsid w:val="00D257BD"/>
    <w:rsid w:val="00D261B0"/>
    <w:rsid w:val="00D26A3B"/>
    <w:rsid w:val="00D2742A"/>
    <w:rsid w:val="00D27A9C"/>
    <w:rsid w:val="00D303C1"/>
    <w:rsid w:val="00D32015"/>
    <w:rsid w:val="00D32732"/>
    <w:rsid w:val="00D340AE"/>
    <w:rsid w:val="00D34D07"/>
    <w:rsid w:val="00D36127"/>
    <w:rsid w:val="00D362A5"/>
    <w:rsid w:val="00D40582"/>
    <w:rsid w:val="00D40A60"/>
    <w:rsid w:val="00D50BA3"/>
    <w:rsid w:val="00D51E76"/>
    <w:rsid w:val="00D52591"/>
    <w:rsid w:val="00D53061"/>
    <w:rsid w:val="00D5340B"/>
    <w:rsid w:val="00D55F8F"/>
    <w:rsid w:val="00D57771"/>
    <w:rsid w:val="00D62840"/>
    <w:rsid w:val="00D638AD"/>
    <w:rsid w:val="00D67A58"/>
    <w:rsid w:val="00D70C20"/>
    <w:rsid w:val="00D71899"/>
    <w:rsid w:val="00D746E4"/>
    <w:rsid w:val="00D775F2"/>
    <w:rsid w:val="00D830B6"/>
    <w:rsid w:val="00D86A36"/>
    <w:rsid w:val="00D87E23"/>
    <w:rsid w:val="00D906B8"/>
    <w:rsid w:val="00D940E6"/>
    <w:rsid w:val="00D94EDC"/>
    <w:rsid w:val="00D9559B"/>
    <w:rsid w:val="00D95C7D"/>
    <w:rsid w:val="00DA27E0"/>
    <w:rsid w:val="00DA2D0F"/>
    <w:rsid w:val="00DA6DB0"/>
    <w:rsid w:val="00DA7A06"/>
    <w:rsid w:val="00DB0713"/>
    <w:rsid w:val="00DB15BD"/>
    <w:rsid w:val="00DB5ACD"/>
    <w:rsid w:val="00DB7845"/>
    <w:rsid w:val="00DC3A13"/>
    <w:rsid w:val="00DD3E25"/>
    <w:rsid w:val="00DD7398"/>
    <w:rsid w:val="00DD7AEA"/>
    <w:rsid w:val="00DE3BA6"/>
    <w:rsid w:val="00DE3CFE"/>
    <w:rsid w:val="00DE48D4"/>
    <w:rsid w:val="00DE5ED4"/>
    <w:rsid w:val="00DE6BB4"/>
    <w:rsid w:val="00DF37FF"/>
    <w:rsid w:val="00DF3BEF"/>
    <w:rsid w:val="00DF44F9"/>
    <w:rsid w:val="00DF4903"/>
    <w:rsid w:val="00DF6961"/>
    <w:rsid w:val="00DF6B9B"/>
    <w:rsid w:val="00E01077"/>
    <w:rsid w:val="00E02FF9"/>
    <w:rsid w:val="00E0332E"/>
    <w:rsid w:val="00E03DD3"/>
    <w:rsid w:val="00E052E9"/>
    <w:rsid w:val="00E05BC6"/>
    <w:rsid w:val="00E104EC"/>
    <w:rsid w:val="00E11DAC"/>
    <w:rsid w:val="00E16EEB"/>
    <w:rsid w:val="00E20D61"/>
    <w:rsid w:val="00E2639D"/>
    <w:rsid w:val="00E263B4"/>
    <w:rsid w:val="00E26753"/>
    <w:rsid w:val="00E277FB"/>
    <w:rsid w:val="00E27A1B"/>
    <w:rsid w:val="00E305B9"/>
    <w:rsid w:val="00E308AB"/>
    <w:rsid w:val="00E34899"/>
    <w:rsid w:val="00E37DBD"/>
    <w:rsid w:val="00E41ED6"/>
    <w:rsid w:val="00E4305C"/>
    <w:rsid w:val="00E4651D"/>
    <w:rsid w:val="00E53BF7"/>
    <w:rsid w:val="00E54D62"/>
    <w:rsid w:val="00E623F5"/>
    <w:rsid w:val="00E62797"/>
    <w:rsid w:val="00E64238"/>
    <w:rsid w:val="00E65B27"/>
    <w:rsid w:val="00E708FE"/>
    <w:rsid w:val="00E719FF"/>
    <w:rsid w:val="00E7427A"/>
    <w:rsid w:val="00E80948"/>
    <w:rsid w:val="00E8116F"/>
    <w:rsid w:val="00E81E5B"/>
    <w:rsid w:val="00E8415E"/>
    <w:rsid w:val="00E8588E"/>
    <w:rsid w:val="00E872E5"/>
    <w:rsid w:val="00E9148F"/>
    <w:rsid w:val="00E922C1"/>
    <w:rsid w:val="00E928C0"/>
    <w:rsid w:val="00EA2675"/>
    <w:rsid w:val="00EA277F"/>
    <w:rsid w:val="00EA432B"/>
    <w:rsid w:val="00EA57CA"/>
    <w:rsid w:val="00EA5CEE"/>
    <w:rsid w:val="00EA5FBB"/>
    <w:rsid w:val="00EB00BD"/>
    <w:rsid w:val="00EC2BBA"/>
    <w:rsid w:val="00EC47AA"/>
    <w:rsid w:val="00ED1078"/>
    <w:rsid w:val="00ED10D8"/>
    <w:rsid w:val="00ED3E48"/>
    <w:rsid w:val="00ED513A"/>
    <w:rsid w:val="00ED51EE"/>
    <w:rsid w:val="00ED5E0F"/>
    <w:rsid w:val="00ED7B33"/>
    <w:rsid w:val="00EE00A4"/>
    <w:rsid w:val="00EE03C1"/>
    <w:rsid w:val="00EE0754"/>
    <w:rsid w:val="00EE1E50"/>
    <w:rsid w:val="00EE2074"/>
    <w:rsid w:val="00EE4506"/>
    <w:rsid w:val="00EE4F4F"/>
    <w:rsid w:val="00EE680C"/>
    <w:rsid w:val="00EF0078"/>
    <w:rsid w:val="00EF324D"/>
    <w:rsid w:val="00EF345A"/>
    <w:rsid w:val="00EF7FC9"/>
    <w:rsid w:val="00F03B98"/>
    <w:rsid w:val="00F05DD3"/>
    <w:rsid w:val="00F06FE4"/>
    <w:rsid w:val="00F11D48"/>
    <w:rsid w:val="00F14F32"/>
    <w:rsid w:val="00F1778D"/>
    <w:rsid w:val="00F20EFA"/>
    <w:rsid w:val="00F2458D"/>
    <w:rsid w:val="00F276CD"/>
    <w:rsid w:val="00F310CA"/>
    <w:rsid w:val="00F31341"/>
    <w:rsid w:val="00F32511"/>
    <w:rsid w:val="00F34CCD"/>
    <w:rsid w:val="00F40C2C"/>
    <w:rsid w:val="00F438FA"/>
    <w:rsid w:val="00F44B99"/>
    <w:rsid w:val="00F44F4A"/>
    <w:rsid w:val="00F44FCC"/>
    <w:rsid w:val="00F50D2C"/>
    <w:rsid w:val="00F52356"/>
    <w:rsid w:val="00F569E2"/>
    <w:rsid w:val="00F57855"/>
    <w:rsid w:val="00F57E52"/>
    <w:rsid w:val="00F608E5"/>
    <w:rsid w:val="00F65FA3"/>
    <w:rsid w:val="00F70AC9"/>
    <w:rsid w:val="00F70D07"/>
    <w:rsid w:val="00F76DB7"/>
    <w:rsid w:val="00F80255"/>
    <w:rsid w:val="00F82ECC"/>
    <w:rsid w:val="00F83A44"/>
    <w:rsid w:val="00F83B14"/>
    <w:rsid w:val="00F9391E"/>
    <w:rsid w:val="00F96FD2"/>
    <w:rsid w:val="00FA1C0B"/>
    <w:rsid w:val="00FA2C7A"/>
    <w:rsid w:val="00FA4EA7"/>
    <w:rsid w:val="00FA5B82"/>
    <w:rsid w:val="00FA6D15"/>
    <w:rsid w:val="00FA796F"/>
    <w:rsid w:val="00FB04E8"/>
    <w:rsid w:val="00FB51F1"/>
    <w:rsid w:val="00FC0584"/>
    <w:rsid w:val="00FC0716"/>
    <w:rsid w:val="00FC0B44"/>
    <w:rsid w:val="00FC11FE"/>
    <w:rsid w:val="00FC70C2"/>
    <w:rsid w:val="00FC788C"/>
    <w:rsid w:val="00FC7E0A"/>
    <w:rsid w:val="00FC7F4A"/>
    <w:rsid w:val="00FD13C7"/>
    <w:rsid w:val="00FD19FF"/>
    <w:rsid w:val="00FD1BF7"/>
    <w:rsid w:val="00FD1F69"/>
    <w:rsid w:val="00FD370E"/>
    <w:rsid w:val="00FD4D73"/>
    <w:rsid w:val="00FE1FEF"/>
    <w:rsid w:val="00FE4BFC"/>
    <w:rsid w:val="00FE6200"/>
    <w:rsid w:val="00FF01C8"/>
    <w:rsid w:val="00FF2411"/>
    <w:rsid w:val="00FF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1AE14FAD49036BC82B5E1AC611F94E9102CE36F22FFF3B7614EE3197FD4BFF8A39DD9777CE44fC0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 Андрей Николаевич</dc:creator>
  <cp:lastModifiedBy>Панов Андрей Николаевич</cp:lastModifiedBy>
  <cp:revision>1</cp:revision>
  <dcterms:created xsi:type="dcterms:W3CDTF">2013-08-30T09:52:00Z</dcterms:created>
  <dcterms:modified xsi:type="dcterms:W3CDTF">2013-08-30T09:53:00Z</dcterms:modified>
</cp:coreProperties>
</file>